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71FBF" w14:textId="76BCD826"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3509DF">
        <w:rPr>
          <w:rFonts w:ascii="Arial" w:eastAsia="SimSun" w:hAnsi="Arial" w:cs="Times New Roman"/>
          <w:b/>
          <w:sz w:val="24"/>
          <w:szCs w:val="20"/>
        </w:rPr>
        <w:t>8</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Pr="00B52694">
        <w:rPr>
          <w:rFonts w:ascii="Arial" w:eastAsia="SimSun" w:hAnsi="Arial" w:cs="Times New Roman"/>
          <w:b/>
          <w:bCs/>
          <w:sz w:val="24"/>
          <w:szCs w:val="20"/>
          <w:lang w:eastAsia="ja-JP"/>
        </w:rPr>
        <w:t>R4-</w:t>
      </w:r>
      <w:r w:rsidR="00AE2BA5" w:rsidRPr="00B52694">
        <w:rPr>
          <w:rFonts w:ascii="Arial" w:eastAsia="SimSun" w:hAnsi="Arial" w:cs="Times New Roman"/>
          <w:b/>
          <w:bCs/>
          <w:sz w:val="24"/>
          <w:szCs w:val="20"/>
          <w:lang w:eastAsia="zh-CN"/>
        </w:rPr>
        <w:t>2</w:t>
      </w:r>
      <w:r w:rsidR="00447577" w:rsidRPr="00B52694">
        <w:rPr>
          <w:rFonts w:ascii="Arial" w:eastAsia="SimSun" w:hAnsi="Arial" w:cs="Times New Roman"/>
          <w:b/>
          <w:bCs/>
          <w:sz w:val="24"/>
          <w:szCs w:val="20"/>
          <w:lang w:eastAsia="zh-CN"/>
        </w:rPr>
        <w:t>3</w:t>
      </w:r>
      <w:r w:rsidR="00851E79" w:rsidRPr="00B52694">
        <w:rPr>
          <w:rFonts w:ascii="Arial" w:eastAsia="SimSun" w:hAnsi="Arial" w:cs="Times New Roman"/>
          <w:b/>
          <w:bCs/>
          <w:sz w:val="24"/>
          <w:szCs w:val="20"/>
          <w:lang w:eastAsia="zh-CN"/>
        </w:rPr>
        <w:t>12287</w:t>
      </w:r>
    </w:p>
    <w:p w14:paraId="7A599A5B" w14:textId="77777777" w:rsidR="00841BCD" w:rsidRPr="008C39F7" w:rsidRDefault="003509DF"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Toulouse</w:t>
      </w:r>
      <w:r w:rsidR="00011784" w:rsidRPr="008C39F7">
        <w:rPr>
          <w:rFonts w:ascii="Arial" w:eastAsia="SimSun" w:hAnsi="Arial" w:cs="Times New Roman"/>
          <w:b/>
          <w:sz w:val="24"/>
          <w:szCs w:val="20"/>
        </w:rPr>
        <w:t xml:space="preserve">, </w:t>
      </w:r>
      <w:r>
        <w:rPr>
          <w:rFonts w:ascii="Arial" w:eastAsia="SimSun" w:hAnsi="Arial" w:cs="Times New Roman"/>
          <w:b/>
          <w:sz w:val="24"/>
          <w:szCs w:val="20"/>
        </w:rPr>
        <w:t>France</w:t>
      </w:r>
      <w:r w:rsidR="005C23A4" w:rsidRPr="008C39F7">
        <w:rPr>
          <w:rFonts w:ascii="Arial" w:eastAsia="SimSun" w:hAnsi="Arial" w:cs="Times New Roman"/>
          <w:b/>
          <w:sz w:val="24"/>
          <w:szCs w:val="20"/>
        </w:rPr>
        <w:t xml:space="preserve">, </w:t>
      </w:r>
      <w:r>
        <w:rPr>
          <w:rFonts w:ascii="Arial" w:eastAsia="SimSun" w:hAnsi="Arial" w:cs="Times New Roman"/>
          <w:b/>
          <w:sz w:val="24"/>
          <w:szCs w:val="20"/>
        </w:rPr>
        <w:t>August 21-25</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5A838932"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033331FD"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3797FA2B" w14:textId="77777777" w:rsidR="00470764" w:rsidRPr="008C39F7" w:rsidRDefault="00841BCD" w:rsidP="00470764">
      <w:pPr>
        <w:tabs>
          <w:tab w:val="left" w:pos="1985"/>
        </w:tabs>
        <w:spacing w:after="120" w:line="240" w:lineRule="auto"/>
        <w:rPr>
          <w:rFonts w:ascii="Arial" w:eastAsia="MS Mincho" w:hAnsi="Arial" w:cs="Arial"/>
          <w:b/>
          <w:bCs/>
          <w:sz w:val="24"/>
          <w:szCs w:val="20"/>
        </w:rPr>
      </w:pPr>
      <w:r w:rsidRPr="008C39F7">
        <w:rPr>
          <w:rFonts w:ascii="Arial" w:eastAsia="Calibri" w:hAnsi="Arial" w:cs="Arial"/>
          <w:b/>
          <w:bCs/>
          <w:sz w:val="24"/>
        </w:rPr>
        <w:t>Title:</w:t>
      </w:r>
      <w:r w:rsidRPr="008C39F7">
        <w:rPr>
          <w:rFonts w:ascii="Arial" w:eastAsia="Calibri" w:hAnsi="Arial" w:cs="Arial"/>
          <w:b/>
          <w:bCs/>
          <w:sz w:val="24"/>
        </w:rPr>
        <w:tab/>
      </w:r>
      <w:r w:rsidR="00470764" w:rsidRPr="00470764">
        <w:rPr>
          <w:rFonts w:ascii="Arial" w:eastAsia="MS Mincho" w:hAnsi="Arial" w:cs="Arial"/>
          <w:b/>
          <w:bCs/>
          <w:sz w:val="24"/>
          <w:szCs w:val="20"/>
        </w:rPr>
        <w:t>Discussion on BS RF requirements for SBFD</w:t>
      </w:r>
    </w:p>
    <w:p w14:paraId="5B22E10C" w14:textId="376B0A09"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BE16DA">
        <w:rPr>
          <w:rFonts w:ascii="Arial" w:eastAsia="MS Mincho" w:hAnsi="Arial" w:cs="Arial"/>
          <w:b/>
          <w:bCs/>
          <w:sz w:val="24"/>
          <w:szCs w:val="20"/>
        </w:rPr>
        <w:t>8</w:t>
      </w:r>
      <w:r w:rsidR="00CB19C3">
        <w:rPr>
          <w:rFonts w:ascii="Arial" w:eastAsia="MS Mincho" w:hAnsi="Arial" w:cs="Arial"/>
          <w:b/>
          <w:bCs/>
          <w:sz w:val="24"/>
          <w:szCs w:val="20"/>
        </w:rPr>
        <w:t>.19.2.3</w:t>
      </w:r>
    </w:p>
    <w:p w14:paraId="64206465" w14:textId="3423BC61"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4A3423">
        <w:rPr>
          <w:rFonts w:ascii="Arial" w:eastAsia="Calibri" w:hAnsi="Arial" w:cs="Arial"/>
          <w:b/>
          <w:bCs/>
          <w:sz w:val="24"/>
        </w:rPr>
        <w:t>Approval</w:t>
      </w:r>
    </w:p>
    <w:p w14:paraId="49B86B21" w14:textId="77777777" w:rsidR="00E323E9" w:rsidRPr="008C39F7" w:rsidRDefault="00E323E9" w:rsidP="00841BCD">
      <w:pPr>
        <w:tabs>
          <w:tab w:val="left" w:pos="1985"/>
        </w:tabs>
        <w:rPr>
          <w:rFonts w:ascii="Arial" w:eastAsia="Calibri" w:hAnsi="Arial" w:cs="Arial"/>
          <w:b/>
          <w:bCs/>
          <w:sz w:val="24"/>
        </w:rPr>
      </w:pPr>
    </w:p>
    <w:p w14:paraId="42F2B52B" w14:textId="77777777" w:rsidR="00841BCD" w:rsidRPr="008C39F7" w:rsidRDefault="00841BCD" w:rsidP="00A37002">
      <w:pPr>
        <w:pStyle w:val="RAN4H1"/>
      </w:pPr>
      <w:bookmarkStart w:id="3" w:name="_Toc116995841"/>
      <w:r w:rsidRPr="008C39F7">
        <w:t>Intro</w:t>
      </w:r>
      <w:r w:rsidRPr="008C39F7">
        <w:rPr>
          <w:rStyle w:val="RAN4H1Char"/>
        </w:rPr>
        <w:t>ductio</w:t>
      </w:r>
      <w:r w:rsidRPr="008C39F7">
        <w:t>n</w:t>
      </w:r>
      <w:bookmarkEnd w:id="3"/>
    </w:p>
    <w:p w14:paraId="3D0FE869" w14:textId="77777777" w:rsidR="006D7DA7" w:rsidRPr="007A1544" w:rsidRDefault="006D7DA7" w:rsidP="006D7DA7">
      <w:pPr>
        <w:spacing w:after="120"/>
        <w:jc w:val="both"/>
      </w:pPr>
      <w:r w:rsidRPr="007A1544">
        <w:t>RAN has agreed a new Rel-18 Study Item on Evolution of NR Duplex Operation with the following objectives [1]:</w:t>
      </w:r>
    </w:p>
    <w:tbl>
      <w:tblPr>
        <w:tblStyle w:val="TableGrid"/>
        <w:tblW w:w="0" w:type="auto"/>
        <w:tblLook w:val="04A0" w:firstRow="1" w:lastRow="0" w:firstColumn="1" w:lastColumn="0" w:noHBand="0" w:noVBand="1"/>
      </w:tblPr>
      <w:tblGrid>
        <w:gridCol w:w="9617"/>
      </w:tblGrid>
      <w:tr w:rsidR="006D7DA7" w:rsidRPr="00F352E5" w14:paraId="009E969E" w14:textId="77777777" w:rsidTr="002D5778">
        <w:tc>
          <w:tcPr>
            <w:tcW w:w="9629" w:type="dxa"/>
          </w:tcPr>
          <w:p w14:paraId="2653DC0A" w14:textId="77777777" w:rsidR="006D7DA7" w:rsidRPr="007A1544" w:rsidRDefault="006D7DA7" w:rsidP="002D5778">
            <w:pPr>
              <w:ind w:right="-99"/>
              <w:jc w:val="both"/>
              <w:rPr>
                <w:bCs/>
                <w:lang w:eastAsia="ko-KR"/>
              </w:rPr>
            </w:pPr>
            <w:r w:rsidRPr="007A1544">
              <w:rPr>
                <w:bCs/>
                <w:lang w:eastAsia="ko-KR"/>
              </w:rPr>
              <w:t>The detailed objectives are as follows:</w:t>
            </w:r>
          </w:p>
          <w:p w14:paraId="7A2D2194" w14:textId="77777777" w:rsidR="006D7DA7" w:rsidRPr="007A1544" w:rsidRDefault="006D7DA7" w:rsidP="001B2C15">
            <w:pPr>
              <w:numPr>
                <w:ilvl w:val="0"/>
                <w:numId w:val="8"/>
              </w:numPr>
              <w:jc w:val="both"/>
            </w:pPr>
            <w:r w:rsidRPr="007A1544">
              <w:t>Identify applicable and relevant deployment scenarios (RAN1).</w:t>
            </w:r>
          </w:p>
          <w:p w14:paraId="306E2294" w14:textId="77777777" w:rsidR="006D7DA7" w:rsidRPr="007A1544" w:rsidRDefault="006D7DA7" w:rsidP="001B2C15">
            <w:pPr>
              <w:numPr>
                <w:ilvl w:val="0"/>
                <w:numId w:val="8"/>
              </w:numPr>
              <w:jc w:val="both"/>
            </w:pPr>
            <w:r w:rsidRPr="007A1544">
              <w:t>Develop evaluation methodology for duplex enhancement (RAN1).</w:t>
            </w:r>
          </w:p>
          <w:p w14:paraId="0C314C54" w14:textId="77777777" w:rsidR="006D7DA7" w:rsidRPr="007A1544" w:rsidRDefault="006D7DA7" w:rsidP="001B2C15">
            <w:pPr>
              <w:numPr>
                <w:ilvl w:val="0"/>
                <w:numId w:val="8"/>
              </w:numPr>
              <w:jc w:val="both"/>
            </w:pPr>
            <w:r w:rsidRPr="007A1544">
              <w:rPr>
                <w:rFonts w:eastAsia="Malgun Gothic"/>
                <w:lang w:eastAsia="ko-KR"/>
              </w:rPr>
              <w:t xml:space="preserve">Study the </w:t>
            </w:r>
            <w:proofErr w:type="spellStart"/>
            <w:r w:rsidRPr="007A1544">
              <w:rPr>
                <w:rFonts w:eastAsia="Malgun Gothic"/>
                <w:lang w:eastAsia="ko-KR"/>
              </w:rPr>
              <w:t>subband</w:t>
            </w:r>
            <w:proofErr w:type="spellEnd"/>
            <w:r w:rsidRPr="007A1544">
              <w:rPr>
                <w:rFonts w:eastAsia="Malgun Gothic"/>
                <w:lang w:eastAsia="ko-KR"/>
              </w:rPr>
              <w:t xml:space="preserve"> non-overlapping full duplex and </w:t>
            </w:r>
            <w:bookmarkStart w:id="4" w:name="_Hlk89796625"/>
            <w:r w:rsidRPr="007A1544">
              <w:rPr>
                <w:rFonts w:eastAsia="Malgun Gothic"/>
                <w:lang w:eastAsia="ko-KR"/>
              </w:rPr>
              <w:t xml:space="preserve">potential enhancements on </w:t>
            </w:r>
            <w:r w:rsidRPr="007A1544">
              <w:rPr>
                <w:rFonts w:eastAsia="Malgun Gothic"/>
                <w:bCs/>
                <w:lang w:eastAsia="ko-KR"/>
              </w:rPr>
              <w:t>dynamic/flexible TDD</w:t>
            </w:r>
            <w:bookmarkEnd w:id="4"/>
            <w:r w:rsidRPr="007A1544">
              <w:rPr>
                <w:rFonts w:eastAsia="Malgun Gothic"/>
                <w:bCs/>
                <w:lang w:eastAsia="ko-KR"/>
              </w:rPr>
              <w:t xml:space="preserve"> (RAN1, RAN4).</w:t>
            </w:r>
          </w:p>
          <w:p w14:paraId="5A49EDB5" w14:textId="77777777" w:rsidR="006D7DA7" w:rsidRPr="007A1544" w:rsidRDefault="006D7DA7" w:rsidP="001B2C15">
            <w:pPr>
              <w:pStyle w:val="ListParagraph"/>
              <w:numPr>
                <w:ilvl w:val="0"/>
                <w:numId w:val="7"/>
              </w:numPr>
              <w:overflowPunct w:val="0"/>
              <w:autoSpaceDE w:val="0"/>
              <w:autoSpaceDN w:val="0"/>
              <w:adjustRightInd w:val="0"/>
              <w:spacing w:after="180"/>
              <w:jc w:val="both"/>
              <w:textAlignment w:val="baseline"/>
              <w:rPr>
                <w:rFonts w:eastAsia="Malgun Gothic"/>
                <w:bCs/>
                <w:szCs w:val="20"/>
                <w:lang w:eastAsia="ko-KR"/>
              </w:rPr>
            </w:pPr>
            <w:r w:rsidRPr="007A1544">
              <w:rPr>
                <w:rFonts w:eastAsia="Malgun Gothic"/>
                <w:bCs/>
                <w:szCs w:val="20"/>
                <w:lang w:eastAsia="ko-KR"/>
              </w:rPr>
              <w:t>Identify possible schemes and evaluate their feasibility and performances (RAN1).</w:t>
            </w:r>
          </w:p>
          <w:p w14:paraId="6131259F" w14:textId="77777777" w:rsidR="006D7DA7" w:rsidRPr="007A1544" w:rsidRDefault="006D7DA7" w:rsidP="001B2C15">
            <w:pPr>
              <w:pStyle w:val="ListParagraph"/>
              <w:numPr>
                <w:ilvl w:val="0"/>
                <w:numId w:val="7"/>
              </w:numPr>
              <w:overflowPunct w:val="0"/>
              <w:autoSpaceDE w:val="0"/>
              <w:autoSpaceDN w:val="0"/>
              <w:adjustRightInd w:val="0"/>
              <w:spacing w:after="180"/>
              <w:jc w:val="both"/>
              <w:textAlignment w:val="baseline"/>
              <w:rPr>
                <w:rFonts w:eastAsia="Malgun Gothic"/>
                <w:bCs/>
                <w:szCs w:val="20"/>
                <w:lang w:eastAsia="ko-KR"/>
              </w:rPr>
            </w:pPr>
            <w:r w:rsidRPr="007A1544">
              <w:rPr>
                <w:rFonts w:eastAsia="Malgun Gothic"/>
                <w:bCs/>
                <w:szCs w:val="20"/>
                <w:lang w:eastAsia="ko-KR"/>
              </w:rPr>
              <w:t>Study inter-</w:t>
            </w:r>
            <w:proofErr w:type="spellStart"/>
            <w:r w:rsidRPr="007A1544">
              <w:rPr>
                <w:rFonts w:eastAsia="Malgun Gothic"/>
                <w:bCs/>
                <w:szCs w:val="20"/>
                <w:lang w:eastAsia="ko-KR"/>
              </w:rPr>
              <w:t>gNB</w:t>
            </w:r>
            <w:proofErr w:type="spellEnd"/>
            <w:r w:rsidRPr="007A1544">
              <w:rPr>
                <w:rFonts w:eastAsia="Malgun Gothic"/>
                <w:bCs/>
                <w:szCs w:val="20"/>
                <w:lang w:eastAsia="ko-KR"/>
              </w:rPr>
              <w:t xml:space="preserve"> and inter-UE CLI handling and identify solutions to manage them (RAN1). </w:t>
            </w:r>
          </w:p>
          <w:p w14:paraId="357D420B" w14:textId="77777777" w:rsidR="006D7DA7" w:rsidRPr="007A1544" w:rsidRDefault="006D7DA7" w:rsidP="001B2C15">
            <w:pPr>
              <w:pStyle w:val="ListParagraph"/>
              <w:numPr>
                <w:ilvl w:val="1"/>
                <w:numId w:val="7"/>
              </w:numPr>
              <w:overflowPunct w:val="0"/>
              <w:autoSpaceDE w:val="0"/>
              <w:autoSpaceDN w:val="0"/>
              <w:adjustRightInd w:val="0"/>
              <w:spacing w:after="180"/>
              <w:jc w:val="both"/>
              <w:textAlignment w:val="baseline"/>
              <w:rPr>
                <w:rFonts w:eastAsia="Malgun Gothic"/>
                <w:bCs/>
                <w:szCs w:val="20"/>
                <w:lang w:eastAsia="ko-KR"/>
              </w:rPr>
            </w:pPr>
            <w:r w:rsidRPr="007A1544">
              <w:rPr>
                <w:rFonts w:eastAsia="Malgun Gothic"/>
                <w:bCs/>
                <w:szCs w:val="20"/>
                <w:lang w:eastAsia="ko-KR"/>
              </w:rPr>
              <w:t>Consider intra-</w:t>
            </w:r>
            <w:proofErr w:type="spellStart"/>
            <w:r w:rsidRPr="007A1544">
              <w:rPr>
                <w:rFonts w:eastAsia="Malgun Gothic"/>
                <w:bCs/>
                <w:szCs w:val="20"/>
                <w:lang w:eastAsia="ko-KR"/>
              </w:rPr>
              <w:t>subband</w:t>
            </w:r>
            <w:proofErr w:type="spellEnd"/>
            <w:r w:rsidRPr="007A1544">
              <w:rPr>
                <w:rFonts w:eastAsia="Malgun Gothic"/>
                <w:bCs/>
                <w:szCs w:val="20"/>
                <w:lang w:eastAsia="ko-KR"/>
              </w:rPr>
              <w:t xml:space="preserve"> CLI and inter-</w:t>
            </w:r>
            <w:proofErr w:type="spellStart"/>
            <w:r w:rsidRPr="007A1544">
              <w:rPr>
                <w:rFonts w:eastAsia="Malgun Gothic"/>
                <w:bCs/>
                <w:szCs w:val="20"/>
                <w:lang w:eastAsia="ko-KR"/>
              </w:rPr>
              <w:t>subband</w:t>
            </w:r>
            <w:proofErr w:type="spellEnd"/>
            <w:r w:rsidRPr="007A1544">
              <w:rPr>
                <w:rFonts w:eastAsia="Malgun Gothic"/>
                <w:bCs/>
                <w:szCs w:val="20"/>
                <w:lang w:eastAsia="ko-KR"/>
              </w:rPr>
              <w:t xml:space="preserve"> CLI in case of the </w:t>
            </w:r>
            <w:proofErr w:type="spellStart"/>
            <w:r w:rsidRPr="007A1544">
              <w:rPr>
                <w:rFonts w:eastAsia="Malgun Gothic"/>
                <w:szCs w:val="20"/>
                <w:lang w:eastAsia="ko-KR"/>
              </w:rPr>
              <w:t>subband</w:t>
            </w:r>
            <w:proofErr w:type="spellEnd"/>
            <w:r w:rsidRPr="007A1544">
              <w:rPr>
                <w:rFonts w:eastAsia="Malgun Gothic"/>
                <w:szCs w:val="20"/>
                <w:lang w:eastAsia="ko-KR"/>
              </w:rPr>
              <w:t xml:space="preserve"> non-overlapping full duplex</w:t>
            </w:r>
            <w:r w:rsidRPr="007A1544">
              <w:rPr>
                <w:rFonts w:eastAsia="Malgun Gothic"/>
                <w:bCs/>
                <w:szCs w:val="20"/>
                <w:lang w:eastAsia="ko-KR"/>
              </w:rPr>
              <w:t>.</w:t>
            </w:r>
          </w:p>
          <w:p w14:paraId="215B6E73" w14:textId="77777777" w:rsidR="006D7DA7" w:rsidRPr="007A1544" w:rsidRDefault="006D7DA7" w:rsidP="001B2C15">
            <w:pPr>
              <w:pStyle w:val="ListParagraph"/>
              <w:numPr>
                <w:ilvl w:val="0"/>
                <w:numId w:val="7"/>
              </w:numPr>
              <w:overflowPunct w:val="0"/>
              <w:autoSpaceDE w:val="0"/>
              <w:autoSpaceDN w:val="0"/>
              <w:adjustRightInd w:val="0"/>
              <w:spacing w:after="180"/>
              <w:jc w:val="both"/>
              <w:textAlignment w:val="baseline"/>
              <w:rPr>
                <w:rFonts w:eastAsia="Malgun Gothic"/>
                <w:bCs/>
                <w:szCs w:val="20"/>
                <w:lang w:eastAsia="ko-KR"/>
              </w:rPr>
            </w:pPr>
            <w:r w:rsidRPr="007A1544">
              <w:rPr>
                <w:rFonts w:eastAsia="Malgun Gothic"/>
                <w:bCs/>
                <w:szCs w:val="20"/>
                <w:lang w:eastAsia="ko-KR"/>
              </w:rPr>
              <w:t>Study the performance of the identified schemes as well as the impact on legacy operation assuming their co-existence in co-channel and adjacent channels (RAN1).</w:t>
            </w:r>
          </w:p>
          <w:p w14:paraId="4BA8EC12" w14:textId="77777777" w:rsidR="006D7DA7" w:rsidRPr="007A1544" w:rsidRDefault="006D7DA7" w:rsidP="001B2C15">
            <w:pPr>
              <w:pStyle w:val="ListParagraph"/>
              <w:numPr>
                <w:ilvl w:val="0"/>
                <w:numId w:val="7"/>
              </w:numPr>
              <w:overflowPunct w:val="0"/>
              <w:autoSpaceDE w:val="0"/>
              <w:autoSpaceDN w:val="0"/>
              <w:adjustRightInd w:val="0"/>
              <w:spacing w:after="180"/>
              <w:textAlignment w:val="baseline"/>
              <w:rPr>
                <w:rFonts w:eastAsia="Malgun Gothic"/>
                <w:bCs/>
                <w:szCs w:val="20"/>
                <w:lang w:eastAsia="ko-KR"/>
              </w:rPr>
            </w:pPr>
            <w:r w:rsidRPr="007A1544">
              <w:rPr>
                <w:rFonts w:eastAsia="Malgun Gothic"/>
                <w:bCs/>
                <w:szCs w:val="20"/>
                <w:lang w:eastAsia="ko-KR"/>
              </w:rPr>
              <w:t>Study the feasibility of and impact on RF requirements considering adjacent-channel co-existence with the legacy operation (RAN4).</w:t>
            </w:r>
          </w:p>
          <w:p w14:paraId="2A755485" w14:textId="77777777" w:rsidR="006D7DA7" w:rsidRPr="007A1544" w:rsidRDefault="006D7DA7" w:rsidP="001B2C15">
            <w:pPr>
              <w:pStyle w:val="ListParagraph"/>
              <w:numPr>
                <w:ilvl w:val="0"/>
                <w:numId w:val="7"/>
              </w:numPr>
              <w:overflowPunct w:val="0"/>
              <w:autoSpaceDE w:val="0"/>
              <w:autoSpaceDN w:val="0"/>
              <w:adjustRightInd w:val="0"/>
              <w:spacing w:after="180"/>
              <w:jc w:val="both"/>
              <w:textAlignment w:val="baseline"/>
              <w:rPr>
                <w:rFonts w:eastAsia="Malgun Gothic"/>
                <w:bCs/>
                <w:szCs w:val="20"/>
                <w:lang w:eastAsia="ko-KR"/>
              </w:rPr>
            </w:pPr>
            <w:r w:rsidRPr="007A1544">
              <w:rPr>
                <w:rFonts w:eastAsia="Malgun Gothic"/>
                <w:bCs/>
                <w:szCs w:val="20"/>
                <w:lang w:eastAsia="ko-KR"/>
              </w:rPr>
              <w:t>Study the feasibility of and impact on RF requirements considering the self-interference, the inter-</w:t>
            </w:r>
            <w:proofErr w:type="spellStart"/>
            <w:r w:rsidRPr="007A1544">
              <w:rPr>
                <w:rFonts w:eastAsia="Malgun Gothic"/>
                <w:bCs/>
                <w:szCs w:val="20"/>
                <w:lang w:eastAsia="ko-KR"/>
              </w:rPr>
              <w:t>subband</w:t>
            </w:r>
            <w:proofErr w:type="spellEnd"/>
            <w:r w:rsidRPr="007A1544">
              <w:rPr>
                <w:rFonts w:eastAsia="Malgun Gothic"/>
                <w:bCs/>
                <w:szCs w:val="20"/>
                <w:lang w:eastAsia="ko-KR"/>
              </w:rPr>
              <w:t xml:space="preserve"> CLI, and the inter-operator CLI at </w:t>
            </w:r>
            <w:proofErr w:type="spellStart"/>
            <w:r w:rsidRPr="007A1544">
              <w:rPr>
                <w:rFonts w:eastAsia="Malgun Gothic"/>
                <w:bCs/>
                <w:szCs w:val="20"/>
                <w:lang w:eastAsia="ko-KR"/>
              </w:rPr>
              <w:t>gNB</w:t>
            </w:r>
            <w:proofErr w:type="spellEnd"/>
            <w:r w:rsidRPr="007A1544">
              <w:rPr>
                <w:rFonts w:eastAsia="Malgun Gothic"/>
                <w:bCs/>
                <w:szCs w:val="20"/>
                <w:lang w:eastAsia="ko-KR"/>
              </w:rPr>
              <w:t xml:space="preserve"> and the inter-</w:t>
            </w:r>
            <w:proofErr w:type="spellStart"/>
            <w:r w:rsidRPr="007A1544">
              <w:rPr>
                <w:rFonts w:eastAsia="Malgun Gothic"/>
                <w:bCs/>
                <w:szCs w:val="20"/>
                <w:lang w:eastAsia="ko-KR"/>
              </w:rPr>
              <w:t>subband</w:t>
            </w:r>
            <w:proofErr w:type="spellEnd"/>
            <w:r w:rsidRPr="007A1544">
              <w:rPr>
                <w:rFonts w:eastAsia="Malgun Gothic"/>
                <w:bCs/>
                <w:szCs w:val="20"/>
                <w:lang w:eastAsia="ko-KR"/>
              </w:rPr>
              <w:t xml:space="preserve"> CLI and inter-operator CLI at UE (RAN4).</w:t>
            </w:r>
          </w:p>
          <w:p w14:paraId="72382DF5" w14:textId="77777777" w:rsidR="006D7DA7" w:rsidRPr="007A1544" w:rsidRDefault="006D7DA7" w:rsidP="001B2C15">
            <w:pPr>
              <w:pStyle w:val="ListParagraph"/>
              <w:numPr>
                <w:ilvl w:val="0"/>
                <w:numId w:val="9"/>
              </w:numPr>
              <w:overflowPunct w:val="0"/>
              <w:autoSpaceDE w:val="0"/>
              <w:autoSpaceDN w:val="0"/>
              <w:adjustRightInd w:val="0"/>
              <w:spacing w:after="180"/>
              <w:jc w:val="both"/>
              <w:textAlignment w:val="baseline"/>
              <w:rPr>
                <w:rFonts w:eastAsia="Malgun Gothic"/>
                <w:bCs/>
                <w:szCs w:val="20"/>
                <w:lang w:eastAsia="ko-KR"/>
              </w:rPr>
            </w:pPr>
            <w:r w:rsidRPr="007A1544">
              <w:rPr>
                <w:rFonts w:eastAsia="Malgun Gothic"/>
                <w:bCs/>
                <w:szCs w:val="20"/>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70480052" w14:textId="77777777" w:rsidR="006D7DA7" w:rsidRPr="007A1544" w:rsidRDefault="006D7DA7" w:rsidP="001B2C15">
            <w:pPr>
              <w:pStyle w:val="ListParagraph"/>
              <w:numPr>
                <w:ilvl w:val="0"/>
                <w:numId w:val="9"/>
              </w:numPr>
              <w:overflowPunct w:val="0"/>
              <w:autoSpaceDE w:val="0"/>
              <w:autoSpaceDN w:val="0"/>
              <w:adjustRightInd w:val="0"/>
              <w:spacing w:after="180"/>
              <w:jc w:val="both"/>
              <w:textAlignment w:val="baseline"/>
              <w:rPr>
                <w:szCs w:val="20"/>
              </w:rPr>
            </w:pPr>
            <w:r w:rsidRPr="007A1544">
              <w:rPr>
                <w:szCs w:val="20"/>
              </w:rPr>
              <w:t>Summarize the regulatory aspects that have to be considered for deploying the identified duplex enhancements in TDD unpaired spectrum (RAN4).</w:t>
            </w:r>
          </w:p>
          <w:p w14:paraId="15412E6C" w14:textId="77777777" w:rsidR="006D7DA7" w:rsidRPr="008E567A" w:rsidRDefault="006D7DA7" w:rsidP="002D5778">
            <w:r w:rsidRPr="007A1544">
              <w:rPr>
                <w:rFonts w:eastAsia="Malgun Gothic"/>
                <w:bCs/>
                <w:lang w:eastAsia="ko-KR"/>
              </w:rPr>
              <w:t>Note: For potential enhancements on dynamic/flexible TDD, utilize the outcome of discussion in Rel-15 and Rel-16 while avoiding the repetition of the same discussion.</w:t>
            </w:r>
          </w:p>
        </w:tc>
      </w:tr>
    </w:tbl>
    <w:p w14:paraId="65D908BC" w14:textId="77777777" w:rsidR="006D7DA7" w:rsidRDefault="006D7DA7" w:rsidP="005C23A4">
      <w:pPr>
        <w:rPr>
          <w:rStyle w:val="normaltextrun"/>
          <w:color w:val="000000"/>
          <w:szCs w:val="20"/>
          <w:shd w:val="clear" w:color="auto" w:fill="FFFFFF"/>
        </w:rPr>
      </w:pPr>
    </w:p>
    <w:p w14:paraId="3E3F6DCC" w14:textId="6D902638" w:rsidR="0060543D" w:rsidRDefault="00E86EAB" w:rsidP="005C23A4">
      <w:r>
        <w:rPr>
          <w:rStyle w:val="normaltextrun"/>
          <w:color w:val="000000"/>
          <w:szCs w:val="20"/>
          <w:shd w:val="clear" w:color="auto" w:fill="FFFFFF"/>
        </w:rPr>
        <w:t>The agreements on the BS RF requirements of SBFD in RAN4 #107, and list of topics that require further studies are captured in the way forward in</w:t>
      </w:r>
      <w:r w:rsidR="00577FAD">
        <w:rPr>
          <w:rStyle w:val="normaltextrun"/>
          <w:color w:val="000000"/>
          <w:szCs w:val="20"/>
          <w:shd w:val="clear" w:color="auto" w:fill="FFFFFF"/>
        </w:rPr>
        <w:t xml:space="preserve"> </w:t>
      </w:r>
      <w:r w:rsidR="00B8204A">
        <w:rPr>
          <w:rStyle w:val="normaltextrun"/>
          <w:color w:val="000000"/>
          <w:szCs w:val="20"/>
          <w:shd w:val="clear" w:color="auto" w:fill="FFFFFF"/>
        </w:rPr>
        <w:fldChar w:fldCharType="begin"/>
      </w:r>
      <w:r w:rsidR="00B8204A">
        <w:rPr>
          <w:rStyle w:val="normaltextrun"/>
          <w:color w:val="000000"/>
          <w:szCs w:val="20"/>
          <w:shd w:val="clear" w:color="auto" w:fill="FFFFFF"/>
        </w:rPr>
        <w:instrText xml:space="preserve"> REF _Ref137719877 \r \h </w:instrText>
      </w:r>
      <w:r w:rsidR="00B8204A">
        <w:rPr>
          <w:rStyle w:val="normaltextrun"/>
          <w:color w:val="000000"/>
          <w:szCs w:val="20"/>
          <w:shd w:val="clear" w:color="auto" w:fill="FFFFFF"/>
        </w:rPr>
      </w:r>
      <w:r w:rsidR="00B8204A">
        <w:rPr>
          <w:rStyle w:val="normaltextrun"/>
          <w:color w:val="000000"/>
          <w:szCs w:val="20"/>
          <w:shd w:val="clear" w:color="auto" w:fill="FFFFFF"/>
        </w:rPr>
        <w:fldChar w:fldCharType="separate"/>
      </w:r>
      <w:r w:rsidR="00B8204A">
        <w:rPr>
          <w:rStyle w:val="normaltextrun"/>
          <w:color w:val="000000"/>
          <w:szCs w:val="20"/>
          <w:shd w:val="clear" w:color="auto" w:fill="FFFFFF"/>
        </w:rPr>
        <w:t>[2]</w:t>
      </w:r>
      <w:r w:rsidR="00B8204A">
        <w:rPr>
          <w:rStyle w:val="normaltextrun"/>
          <w:color w:val="000000"/>
          <w:szCs w:val="20"/>
          <w:shd w:val="clear" w:color="auto" w:fill="FFFFFF"/>
        </w:rPr>
        <w:fldChar w:fldCharType="end"/>
      </w:r>
      <w:r>
        <w:rPr>
          <w:rStyle w:val="normaltextrun"/>
          <w:color w:val="000000"/>
          <w:szCs w:val="20"/>
          <w:shd w:val="clear" w:color="auto" w:fill="FFFFFF"/>
        </w:rPr>
        <w:t>.</w:t>
      </w:r>
      <w:r>
        <w:t xml:space="preserve"> In this document, we discuss </w:t>
      </w:r>
      <w:r w:rsidR="00E455FC">
        <w:t xml:space="preserve">some of </w:t>
      </w:r>
      <w:r>
        <w:t xml:space="preserve">the items </w:t>
      </w:r>
      <w:r w:rsidR="00E455FC">
        <w:t>listed as FFS in</w:t>
      </w:r>
      <w:r>
        <w:t xml:space="preserve"> RAN4 #107:</w:t>
      </w:r>
    </w:p>
    <w:tbl>
      <w:tblPr>
        <w:tblStyle w:val="TableGrid"/>
        <w:tblW w:w="0" w:type="auto"/>
        <w:jc w:val="center"/>
        <w:tblLook w:val="04A0" w:firstRow="1" w:lastRow="0" w:firstColumn="1" w:lastColumn="0" w:noHBand="0" w:noVBand="1"/>
      </w:tblPr>
      <w:tblGrid>
        <w:gridCol w:w="9000"/>
      </w:tblGrid>
      <w:tr w:rsidR="00A520D9" w:rsidRPr="008C39F7" w14:paraId="6CF1DC77" w14:textId="77777777" w:rsidTr="002D5778">
        <w:trPr>
          <w:jc w:val="center"/>
        </w:trPr>
        <w:tc>
          <w:tcPr>
            <w:tcW w:w="9000" w:type="dxa"/>
          </w:tcPr>
          <w:p w14:paraId="47249396" w14:textId="77777777" w:rsidR="006E1D46" w:rsidRDefault="006E1D46" w:rsidP="006E1D46">
            <w:pPr>
              <w:pStyle w:val="NormalWeb"/>
              <w:spacing w:before="0" w:beforeAutospacing="0" w:after="180" w:afterAutospacing="0"/>
              <w:ind w:left="720"/>
              <w:rPr>
                <w:rFonts w:ascii="等 线" w:eastAsia="等 线"/>
                <w:sz w:val="21"/>
                <w:szCs w:val="21"/>
              </w:rPr>
            </w:pPr>
            <w:r>
              <w:rPr>
                <w:rFonts w:ascii="等 线" w:eastAsia="等 线" w:hint="eastAsia"/>
                <w:b/>
                <w:sz w:val="21"/>
                <w:szCs w:val="21"/>
                <w:u w:val="single"/>
              </w:rPr>
              <w:t xml:space="preserve">Issue 3-1-1: Conducted/OTA sensitivity within SBFD time </w:t>
            </w:r>
            <w:proofErr w:type="gramStart"/>
            <w:r>
              <w:rPr>
                <w:rFonts w:ascii="等 线" w:eastAsia="等 线" w:hint="eastAsia"/>
                <w:b/>
                <w:sz w:val="21"/>
                <w:szCs w:val="21"/>
                <w:u w:val="single"/>
              </w:rPr>
              <w:t>slot</w:t>
            </w:r>
            <w:proofErr w:type="gramEnd"/>
            <w:r>
              <w:rPr>
                <w:rFonts w:ascii="等 线" w:eastAsia="等 线" w:hint="eastAsia"/>
                <w:b/>
                <w:sz w:val="21"/>
                <w:szCs w:val="21"/>
                <w:u w:val="single"/>
              </w:rPr>
              <w:t xml:space="preserve">  </w:t>
            </w:r>
          </w:p>
          <w:p w14:paraId="613EB3D6" w14:textId="77777777" w:rsidR="006E1D46" w:rsidRDefault="006E1D46" w:rsidP="001B2C15">
            <w:pPr>
              <w:numPr>
                <w:ilvl w:val="1"/>
                <w:numId w:val="10"/>
              </w:numPr>
              <w:spacing w:after="180"/>
              <w:textAlignment w:val="center"/>
              <w:rPr>
                <w:rFonts w:eastAsia="Times New Roman"/>
                <w:sz w:val="24"/>
                <w:szCs w:val="24"/>
                <w:lang w:val="en-GB"/>
              </w:rPr>
            </w:pPr>
            <w:r>
              <w:rPr>
                <w:szCs w:val="20"/>
                <w:lang w:val="en-GB"/>
              </w:rPr>
              <w:t>Agreement:</w:t>
            </w:r>
          </w:p>
          <w:p w14:paraId="3D860A7C" w14:textId="77777777" w:rsidR="006E1D46" w:rsidRDefault="006E1D46" w:rsidP="001B2C15">
            <w:pPr>
              <w:numPr>
                <w:ilvl w:val="2"/>
                <w:numId w:val="10"/>
              </w:numPr>
              <w:spacing w:after="180"/>
              <w:textAlignment w:val="center"/>
              <w:rPr>
                <w:lang w:val="en-GB"/>
              </w:rPr>
            </w:pPr>
            <w:r w:rsidRPr="00141DE9">
              <w:rPr>
                <w:szCs w:val="20"/>
                <w:lang w:val="en-GB"/>
              </w:rPr>
              <w:t xml:space="preserve">New OTA sensitivity requirements in SBFD time slot with self-interference only can be </w:t>
            </w:r>
            <w:proofErr w:type="gramStart"/>
            <w:r w:rsidRPr="00141DE9">
              <w:rPr>
                <w:szCs w:val="20"/>
                <w:lang w:val="en-GB"/>
              </w:rPr>
              <w:t>specified</w:t>
            </w:r>
            <w:proofErr w:type="gramEnd"/>
            <w:r w:rsidRPr="00141DE9">
              <w:rPr>
                <w:szCs w:val="20"/>
                <w:lang w:val="en-GB"/>
              </w:rPr>
              <w:t xml:space="preserve"> </w:t>
            </w:r>
          </w:p>
          <w:p w14:paraId="5A4D068B" w14:textId="77777777" w:rsidR="006E1D46" w:rsidRDefault="006E1D46" w:rsidP="001B2C15">
            <w:pPr>
              <w:numPr>
                <w:ilvl w:val="3"/>
                <w:numId w:val="10"/>
              </w:numPr>
              <w:spacing w:after="180"/>
              <w:textAlignment w:val="center"/>
              <w:rPr>
                <w:lang w:val="en-GB"/>
              </w:rPr>
            </w:pPr>
            <w:r w:rsidRPr="00141DE9">
              <w:rPr>
                <w:szCs w:val="20"/>
                <w:lang w:val="en-GB"/>
              </w:rPr>
              <w:t xml:space="preserve">Candidate value [0.5 ~1.0] dB degradation </w:t>
            </w:r>
          </w:p>
          <w:p w14:paraId="5800F7FC" w14:textId="77777777" w:rsidR="006E1D46" w:rsidRDefault="006E1D46" w:rsidP="001B2C15">
            <w:pPr>
              <w:numPr>
                <w:ilvl w:val="4"/>
                <w:numId w:val="10"/>
              </w:numPr>
              <w:spacing w:after="180"/>
              <w:textAlignment w:val="center"/>
              <w:rPr>
                <w:lang w:val="en-GB"/>
              </w:rPr>
            </w:pPr>
            <w:r w:rsidRPr="00141DE9">
              <w:rPr>
                <w:szCs w:val="20"/>
                <w:lang w:val="en-GB"/>
              </w:rPr>
              <w:t xml:space="preserve">Final value will be specified in WI phase. </w:t>
            </w:r>
          </w:p>
          <w:p w14:paraId="38365132" w14:textId="77777777" w:rsidR="006E1D46" w:rsidRDefault="006E1D46" w:rsidP="001B2C15">
            <w:pPr>
              <w:numPr>
                <w:ilvl w:val="3"/>
                <w:numId w:val="10"/>
              </w:numPr>
              <w:spacing w:after="180"/>
              <w:textAlignment w:val="center"/>
              <w:rPr>
                <w:lang w:val="en-GB"/>
              </w:rPr>
            </w:pPr>
            <w:r w:rsidRPr="00141DE9">
              <w:rPr>
                <w:szCs w:val="20"/>
                <w:lang w:val="en-GB"/>
              </w:rPr>
              <w:t xml:space="preserve">FFS how to address the digital IC impact on requirement definitions for the case with separate RRU and BBU in </w:t>
            </w:r>
            <w:proofErr w:type="spellStart"/>
            <w:proofErr w:type="gramStart"/>
            <w:r w:rsidRPr="00141DE9">
              <w:rPr>
                <w:szCs w:val="20"/>
                <w:lang w:val="en-GB"/>
              </w:rPr>
              <w:t>gNB</w:t>
            </w:r>
            <w:proofErr w:type="spellEnd"/>
            <w:proofErr w:type="gramEnd"/>
          </w:p>
          <w:p w14:paraId="16D5AC0E" w14:textId="77777777" w:rsidR="006E1D46" w:rsidRDefault="006E1D46" w:rsidP="001B2C15">
            <w:pPr>
              <w:numPr>
                <w:ilvl w:val="3"/>
                <w:numId w:val="10"/>
              </w:numPr>
              <w:spacing w:after="180"/>
              <w:textAlignment w:val="center"/>
              <w:rPr>
                <w:lang w:val="en-GB"/>
              </w:rPr>
            </w:pPr>
            <w:r w:rsidRPr="00141DE9">
              <w:rPr>
                <w:szCs w:val="20"/>
                <w:lang w:val="en-GB"/>
              </w:rPr>
              <w:t xml:space="preserve">FFS whether the conductive sensitivity requirements needed or </w:t>
            </w:r>
            <w:proofErr w:type="gramStart"/>
            <w:r w:rsidRPr="00141DE9">
              <w:rPr>
                <w:szCs w:val="20"/>
                <w:lang w:val="en-GB"/>
              </w:rPr>
              <w:t>not</w:t>
            </w:r>
            <w:proofErr w:type="gramEnd"/>
            <w:r w:rsidRPr="00141DE9">
              <w:rPr>
                <w:szCs w:val="20"/>
                <w:lang w:val="en-GB"/>
              </w:rPr>
              <w:t xml:space="preserve"> </w:t>
            </w:r>
          </w:p>
          <w:p w14:paraId="1E36541A" w14:textId="77777777" w:rsidR="006E1D46" w:rsidRDefault="006E1D46" w:rsidP="001B2C15">
            <w:pPr>
              <w:numPr>
                <w:ilvl w:val="2"/>
                <w:numId w:val="10"/>
              </w:numPr>
              <w:spacing w:after="180"/>
              <w:textAlignment w:val="center"/>
              <w:rPr>
                <w:lang w:val="en-GB"/>
              </w:rPr>
            </w:pPr>
            <w:r w:rsidRPr="00141DE9">
              <w:rPr>
                <w:szCs w:val="20"/>
                <w:lang w:val="en-GB"/>
              </w:rPr>
              <w:lastRenderedPageBreak/>
              <w:t>FFS whether new RF requirements can be specified for co-site inter-sector and/or inter-site interference with below candidate options:</w:t>
            </w:r>
          </w:p>
          <w:p w14:paraId="25453A12" w14:textId="77777777" w:rsidR="006E1D46" w:rsidRDefault="006E1D46" w:rsidP="001B2C15">
            <w:pPr>
              <w:numPr>
                <w:ilvl w:val="3"/>
                <w:numId w:val="10"/>
              </w:numPr>
              <w:spacing w:after="180"/>
              <w:textAlignment w:val="center"/>
              <w:rPr>
                <w:lang w:val="en-GB"/>
              </w:rPr>
            </w:pPr>
            <w:r w:rsidRPr="00141DE9">
              <w:rPr>
                <w:szCs w:val="20"/>
                <w:lang w:val="en-GB"/>
              </w:rPr>
              <w:t>In-channel blocking requirements</w:t>
            </w:r>
          </w:p>
          <w:p w14:paraId="6BD18919" w14:textId="77777777" w:rsidR="006E1D46" w:rsidRDefault="006E1D46" w:rsidP="001B2C15">
            <w:pPr>
              <w:numPr>
                <w:ilvl w:val="3"/>
                <w:numId w:val="10"/>
              </w:numPr>
              <w:spacing w:after="180"/>
              <w:textAlignment w:val="center"/>
              <w:rPr>
                <w:lang w:val="en-GB"/>
              </w:rPr>
            </w:pPr>
            <w:r w:rsidRPr="00141DE9">
              <w:rPr>
                <w:szCs w:val="20"/>
                <w:lang w:val="en-GB"/>
              </w:rPr>
              <w:t xml:space="preserve">In-channel adjacent sub-band leakage requirements </w:t>
            </w:r>
          </w:p>
          <w:p w14:paraId="608565A3" w14:textId="77777777" w:rsidR="006E1D46" w:rsidRDefault="006E1D46" w:rsidP="001B2C15">
            <w:pPr>
              <w:numPr>
                <w:ilvl w:val="3"/>
                <w:numId w:val="10"/>
              </w:numPr>
              <w:spacing w:after="180"/>
              <w:textAlignment w:val="center"/>
              <w:rPr>
                <w:lang w:val="en-GB"/>
              </w:rPr>
            </w:pPr>
            <w:r w:rsidRPr="00141DE9">
              <w:rPr>
                <w:szCs w:val="20"/>
                <w:lang w:val="en-GB"/>
              </w:rPr>
              <w:t>In-channel adjacent sub-band selectivity requirements</w:t>
            </w:r>
          </w:p>
          <w:p w14:paraId="78990B3B" w14:textId="77777777" w:rsidR="006E1D46" w:rsidRDefault="006E1D46" w:rsidP="001B2C15">
            <w:pPr>
              <w:numPr>
                <w:ilvl w:val="3"/>
                <w:numId w:val="10"/>
              </w:numPr>
              <w:spacing w:after="180"/>
              <w:textAlignment w:val="center"/>
              <w:rPr>
                <w:lang w:val="en-GB"/>
              </w:rPr>
            </w:pPr>
            <w:r w:rsidRPr="00141DE9">
              <w:rPr>
                <w:szCs w:val="20"/>
                <w:lang w:val="en-GB"/>
              </w:rPr>
              <w:t xml:space="preserve">Other options not </w:t>
            </w:r>
            <w:proofErr w:type="gramStart"/>
            <w:r w:rsidRPr="00141DE9">
              <w:rPr>
                <w:szCs w:val="20"/>
                <w:lang w:val="en-GB"/>
              </w:rPr>
              <w:t>precluded</w:t>
            </w:r>
            <w:proofErr w:type="gramEnd"/>
            <w:r w:rsidRPr="00141DE9">
              <w:rPr>
                <w:szCs w:val="20"/>
                <w:lang w:val="en-GB"/>
              </w:rPr>
              <w:t xml:space="preserve"> </w:t>
            </w:r>
          </w:p>
          <w:p w14:paraId="2250E1A7" w14:textId="77777777" w:rsidR="006E1D46" w:rsidRDefault="006E1D46" w:rsidP="001B2C15">
            <w:pPr>
              <w:numPr>
                <w:ilvl w:val="3"/>
                <w:numId w:val="10"/>
              </w:numPr>
              <w:spacing w:after="180"/>
              <w:textAlignment w:val="center"/>
              <w:rPr>
                <w:lang w:val="en-GB"/>
              </w:rPr>
            </w:pPr>
            <w:r w:rsidRPr="00141DE9">
              <w:rPr>
                <w:szCs w:val="20"/>
                <w:lang w:val="en-GB"/>
              </w:rPr>
              <w:t xml:space="preserve">Encourage companies to further </w:t>
            </w:r>
            <w:proofErr w:type="spellStart"/>
            <w:r w:rsidRPr="00141DE9">
              <w:rPr>
                <w:szCs w:val="20"/>
                <w:lang w:val="en-GB"/>
              </w:rPr>
              <w:t>analyze</w:t>
            </w:r>
            <w:proofErr w:type="spellEnd"/>
            <w:r w:rsidRPr="00141DE9">
              <w:rPr>
                <w:szCs w:val="20"/>
                <w:lang w:val="en-GB"/>
              </w:rPr>
              <w:t xml:space="preserve"> the methodology of requirements introduction.  </w:t>
            </w:r>
          </w:p>
          <w:p w14:paraId="13ED8A07" w14:textId="77777777" w:rsidR="006E1D46" w:rsidRDefault="006E1D46" w:rsidP="006E1D46">
            <w:pPr>
              <w:pStyle w:val="NormalWeb"/>
              <w:spacing w:before="0" w:beforeAutospacing="0" w:after="180" w:afterAutospacing="0"/>
              <w:ind w:left="720"/>
              <w:rPr>
                <w:rFonts w:ascii="等 线" w:eastAsia="等 线"/>
                <w:sz w:val="21"/>
                <w:szCs w:val="21"/>
              </w:rPr>
            </w:pPr>
            <w:r>
              <w:rPr>
                <w:rFonts w:ascii="等 线" w:eastAsia="等 线" w:hint="eastAsia"/>
                <w:b/>
                <w:sz w:val="21"/>
                <w:szCs w:val="21"/>
                <w:u w:val="single"/>
              </w:rPr>
              <w:t>Issue 3-1-4: Transition ON-OFF power and transition period</w:t>
            </w:r>
          </w:p>
          <w:p w14:paraId="1AD4F787" w14:textId="77777777" w:rsidR="006E1D46" w:rsidRDefault="006E1D46" w:rsidP="001B2C15">
            <w:pPr>
              <w:numPr>
                <w:ilvl w:val="1"/>
                <w:numId w:val="10"/>
              </w:numPr>
              <w:spacing w:after="180"/>
              <w:textAlignment w:val="center"/>
              <w:rPr>
                <w:rFonts w:eastAsia="Times New Roman"/>
                <w:sz w:val="24"/>
                <w:szCs w:val="24"/>
                <w:lang w:val="en-GB"/>
              </w:rPr>
            </w:pPr>
            <w:r>
              <w:rPr>
                <w:szCs w:val="20"/>
                <w:lang w:val="en-GB"/>
              </w:rPr>
              <w:t>Agreement:</w:t>
            </w:r>
          </w:p>
          <w:p w14:paraId="7728A65E" w14:textId="77777777" w:rsidR="006E1D46" w:rsidRDefault="006E1D46" w:rsidP="001B2C15">
            <w:pPr>
              <w:numPr>
                <w:ilvl w:val="2"/>
                <w:numId w:val="10"/>
              </w:numPr>
              <w:spacing w:after="180"/>
              <w:textAlignment w:val="center"/>
              <w:rPr>
                <w:lang w:val="en-GB"/>
              </w:rPr>
            </w:pPr>
            <w:r w:rsidRPr="00141DE9">
              <w:rPr>
                <w:szCs w:val="20"/>
                <w:lang w:val="en-GB"/>
              </w:rPr>
              <w:t xml:space="preserve">RAN4 focus on the on/off time mask and transient period impact for SBFD operation; </w:t>
            </w:r>
            <w:proofErr w:type="spellStart"/>
            <w:r w:rsidRPr="00141DE9">
              <w:rPr>
                <w:szCs w:val="20"/>
                <w:lang w:val="en-GB"/>
              </w:rPr>
              <w:t>Furtehr</w:t>
            </w:r>
            <w:proofErr w:type="spellEnd"/>
            <w:r w:rsidRPr="00141DE9">
              <w:rPr>
                <w:szCs w:val="20"/>
                <w:lang w:val="en-GB"/>
              </w:rPr>
              <w:t xml:space="preserve"> study whether transient period is needed or not for following conditions:</w:t>
            </w:r>
          </w:p>
          <w:p w14:paraId="6D836A6B" w14:textId="77777777" w:rsidR="006E1D46" w:rsidRDefault="006E1D46" w:rsidP="001B2C15">
            <w:pPr>
              <w:numPr>
                <w:ilvl w:val="3"/>
                <w:numId w:val="10"/>
              </w:numPr>
              <w:spacing w:after="180"/>
              <w:textAlignment w:val="center"/>
              <w:rPr>
                <w:lang w:val="en-GB"/>
              </w:rPr>
            </w:pPr>
            <w:r w:rsidRPr="00141DE9">
              <w:rPr>
                <w:szCs w:val="20"/>
                <w:lang w:val="en-GB"/>
              </w:rPr>
              <w:t>[The switch between normal slot and SBFD slots]</w:t>
            </w:r>
          </w:p>
          <w:p w14:paraId="659677E4" w14:textId="77777777" w:rsidR="006E1D46" w:rsidRDefault="006E1D46" w:rsidP="001B2C15">
            <w:pPr>
              <w:numPr>
                <w:ilvl w:val="3"/>
                <w:numId w:val="10"/>
              </w:numPr>
              <w:spacing w:after="180"/>
              <w:textAlignment w:val="center"/>
              <w:rPr>
                <w:lang w:val="en-GB"/>
              </w:rPr>
            </w:pPr>
            <w:r w:rsidRPr="00141DE9">
              <w:rPr>
                <w:szCs w:val="20"/>
                <w:lang w:val="en-GB"/>
              </w:rPr>
              <w:t>SBFD reconfiguration with antenna array and/or sub-band filtering reconfigured</w:t>
            </w:r>
          </w:p>
          <w:p w14:paraId="58824AC1" w14:textId="77777777" w:rsidR="006E1D46" w:rsidRDefault="006E1D46" w:rsidP="001B2C15">
            <w:pPr>
              <w:numPr>
                <w:ilvl w:val="3"/>
                <w:numId w:val="10"/>
              </w:numPr>
              <w:spacing w:after="180"/>
              <w:textAlignment w:val="center"/>
              <w:rPr>
                <w:lang w:val="en-GB"/>
              </w:rPr>
            </w:pPr>
            <w:r w:rsidRPr="00141DE9">
              <w:rPr>
                <w:szCs w:val="20"/>
                <w:lang w:val="en-GB"/>
              </w:rPr>
              <w:t xml:space="preserve">Other candidate conditions not </w:t>
            </w:r>
            <w:proofErr w:type="gramStart"/>
            <w:r w:rsidRPr="00141DE9">
              <w:rPr>
                <w:szCs w:val="20"/>
                <w:lang w:val="en-GB"/>
              </w:rPr>
              <w:t>precluded</w:t>
            </w:r>
            <w:proofErr w:type="gramEnd"/>
            <w:r w:rsidRPr="00141DE9">
              <w:rPr>
                <w:szCs w:val="20"/>
                <w:lang w:val="en-GB"/>
              </w:rPr>
              <w:t xml:space="preserve"> </w:t>
            </w:r>
          </w:p>
          <w:p w14:paraId="197AC1A8" w14:textId="77777777" w:rsidR="006E1D46" w:rsidRDefault="006E1D46" w:rsidP="006E1D46">
            <w:pPr>
              <w:pStyle w:val="NormalWeb"/>
              <w:spacing w:before="0" w:beforeAutospacing="0" w:after="180" w:afterAutospacing="0"/>
              <w:ind w:left="720"/>
              <w:rPr>
                <w:rFonts w:ascii="等 线" w:eastAsia="等 线"/>
                <w:sz w:val="21"/>
                <w:szCs w:val="21"/>
              </w:rPr>
            </w:pPr>
            <w:r>
              <w:rPr>
                <w:rFonts w:ascii="等 线" w:eastAsia="等 线" w:hint="eastAsia"/>
                <w:b/>
                <w:sz w:val="21"/>
                <w:szCs w:val="21"/>
                <w:u w:val="single"/>
              </w:rPr>
              <w:t xml:space="preserve">Issue 3-1-5: Tx intermodulation requirement </w:t>
            </w:r>
          </w:p>
          <w:p w14:paraId="156400F5" w14:textId="77777777" w:rsidR="006E1D46" w:rsidRDefault="006E1D46" w:rsidP="001B2C15">
            <w:pPr>
              <w:numPr>
                <w:ilvl w:val="1"/>
                <w:numId w:val="10"/>
              </w:numPr>
              <w:spacing w:after="120"/>
              <w:textAlignment w:val="center"/>
              <w:rPr>
                <w:rFonts w:eastAsia="Times New Roman"/>
                <w:sz w:val="24"/>
                <w:szCs w:val="24"/>
                <w:lang w:val="en-GB"/>
              </w:rPr>
            </w:pPr>
            <w:r>
              <w:rPr>
                <w:szCs w:val="20"/>
                <w:lang w:val="en-GB"/>
              </w:rPr>
              <w:t xml:space="preserve">Agreement: </w:t>
            </w:r>
            <w:r w:rsidRPr="00141DE9">
              <w:rPr>
                <w:szCs w:val="20"/>
                <w:lang w:val="en-GB"/>
              </w:rPr>
              <w:t xml:space="preserve">Existing IMD requirements still applicable for normal DL slots on SBFD capable </w:t>
            </w:r>
            <w:proofErr w:type="spellStart"/>
            <w:r w:rsidRPr="00141DE9">
              <w:rPr>
                <w:szCs w:val="20"/>
                <w:lang w:val="en-GB"/>
              </w:rPr>
              <w:t>gNBs</w:t>
            </w:r>
            <w:proofErr w:type="spellEnd"/>
          </w:p>
          <w:p w14:paraId="38856FF3" w14:textId="77777777" w:rsidR="006E1D46" w:rsidRDefault="006E1D46" w:rsidP="001B2C15">
            <w:pPr>
              <w:numPr>
                <w:ilvl w:val="2"/>
                <w:numId w:val="10"/>
              </w:numPr>
              <w:spacing w:after="120"/>
              <w:textAlignment w:val="center"/>
              <w:rPr>
                <w:lang w:val="en-GB"/>
              </w:rPr>
            </w:pPr>
            <w:r w:rsidRPr="00141DE9">
              <w:rPr>
                <w:szCs w:val="20"/>
                <w:lang w:val="en-GB"/>
              </w:rPr>
              <w:t xml:space="preserve">FFS whether Tx IMD requirements still applicable during SBFD time slots </w:t>
            </w:r>
          </w:p>
          <w:p w14:paraId="72F6463F" w14:textId="5ECC781A" w:rsidR="00A520D9" w:rsidRPr="00C91FE9" w:rsidRDefault="00A520D9" w:rsidP="00141DE9">
            <w:pPr>
              <w:spacing w:after="120"/>
              <w:textAlignment w:val="center"/>
              <w:rPr>
                <w:rFonts w:ascii="Calibri" w:eastAsia="Times New Roman" w:hAnsi="Calibri" w:cs="Calibri"/>
                <w:sz w:val="22"/>
                <w:lang w:val="en-GB"/>
              </w:rPr>
            </w:pPr>
          </w:p>
        </w:tc>
      </w:tr>
    </w:tbl>
    <w:p w14:paraId="15A3AB8E" w14:textId="77777777" w:rsidR="00A520D9" w:rsidRPr="008C39F7" w:rsidRDefault="00A520D9" w:rsidP="005C23A4"/>
    <w:p w14:paraId="1D1A4B87" w14:textId="7C7A0D95" w:rsidR="24A5BDDB" w:rsidRDefault="24A5BDDB" w:rsidP="24A5BDDB"/>
    <w:p w14:paraId="6DB977D2" w14:textId="77777777" w:rsidR="003B659E" w:rsidRDefault="003B659E" w:rsidP="00AE56B1">
      <w:pPr>
        <w:pStyle w:val="RAN4H1"/>
      </w:pPr>
      <w:bookmarkStart w:id="5" w:name="_Toc116995842"/>
      <w:r w:rsidRPr="008C39F7">
        <w:t>Discussion</w:t>
      </w:r>
      <w:bookmarkEnd w:id="5"/>
    </w:p>
    <w:p w14:paraId="6EA90C4C" w14:textId="77777777" w:rsidR="00DA3BB9" w:rsidRPr="00DA3BB9" w:rsidRDefault="00DA3BB9" w:rsidP="00DA3BB9"/>
    <w:p w14:paraId="5F2134A7" w14:textId="76427E8B" w:rsidR="00CB22B2" w:rsidRDefault="00DA3BB9" w:rsidP="00496606">
      <w:pPr>
        <w:pStyle w:val="RAN4H2"/>
      </w:pPr>
      <w:r w:rsidRPr="00DA3BB9">
        <w:t>Transition ON-OFF power and transition period</w:t>
      </w:r>
    </w:p>
    <w:p w14:paraId="20A5C358" w14:textId="77777777" w:rsidR="006F19B7" w:rsidRPr="006F19B7" w:rsidRDefault="006F19B7" w:rsidP="006F19B7"/>
    <w:p w14:paraId="113D9BA9" w14:textId="0C1DCD0C" w:rsidR="00B636A5" w:rsidRDefault="00DA3BB9" w:rsidP="00DA3BB9">
      <w:r>
        <w:t xml:space="preserve">In the last RAN4 meeting, it has been discussed whether there is need to define a transition ON-OFF </w:t>
      </w:r>
      <w:r w:rsidR="00990F00">
        <w:t xml:space="preserve">transient period between the SBFD and non-SBFD symbols/slots. </w:t>
      </w:r>
      <w:r w:rsidR="0054373A">
        <w:t xml:space="preserve">In </w:t>
      </w:r>
      <w:r w:rsidR="00B636A5">
        <w:t>RAN1</w:t>
      </w:r>
      <w:r w:rsidR="0054373A">
        <w:t xml:space="preserve">#110, RAN1 </w:t>
      </w:r>
      <w:r w:rsidR="00B636A5">
        <w:t xml:space="preserve">defined </w:t>
      </w:r>
      <w:r w:rsidR="00351A8F">
        <w:t>three antenna configuration options</w:t>
      </w:r>
      <w:r w:rsidR="00553F73">
        <w:t xml:space="preserve"> </w:t>
      </w:r>
      <w:r w:rsidR="00351A8F">
        <w:t xml:space="preserve">for the purpose of the evaluation in Rel-18. </w:t>
      </w:r>
    </w:p>
    <w:p w14:paraId="797FCEBC" w14:textId="2D9F3D14" w:rsidR="00B05FCF" w:rsidRDefault="00EA5E24" w:rsidP="00DA3BB9">
      <w:r>
        <w:t>In Antenna configuration 1, as in normal TDD, there is a switch between the</w:t>
      </w:r>
      <w:r w:rsidR="0097456C">
        <w:t xml:space="preserve"> transceiver units and antenna elements groups used for DL and UL</w:t>
      </w:r>
      <w:r w:rsidR="00FC0B25">
        <w:t xml:space="preserve">. </w:t>
      </w:r>
      <w:r w:rsidR="005B73BD">
        <w:t>T</w:t>
      </w:r>
      <w:r w:rsidR="005510CB">
        <w:t xml:space="preserve">he same elements that are used for </w:t>
      </w:r>
      <w:r w:rsidR="008A6057">
        <w:t xml:space="preserve">Tx, are also used for Rx, as in TDD. </w:t>
      </w:r>
      <w:r w:rsidR="00B05FCF">
        <w:t xml:space="preserve">Therefore, the same requirements should be </w:t>
      </w:r>
      <w:r w:rsidR="00876B76">
        <w:t>defined</w:t>
      </w:r>
      <w:r w:rsidR="00B05FCF">
        <w:t xml:space="preserve"> for a transition between normal slot and SBFD slot. </w:t>
      </w:r>
      <w:r w:rsidR="00E229F4">
        <w:t xml:space="preserve">For Antenna configuration 2 and 3, reciprocity method 2-1 and 3-1, the </w:t>
      </w:r>
      <w:r w:rsidR="00C040A5">
        <w:t xml:space="preserve">panel groups are either used for DL or UL, so there is no switching between the Tx / Rx chain </w:t>
      </w:r>
      <w:r w:rsidR="00166E56">
        <w:t xml:space="preserve">for a given panel group. </w:t>
      </w:r>
      <w:r w:rsidR="00F87A47">
        <w:t xml:space="preserve">However, even in these options there will be a reconfiguration for the transmission/ reception in the entire </w:t>
      </w:r>
      <w:r w:rsidR="008B36F4">
        <w:t xml:space="preserve">carrier </w:t>
      </w:r>
      <w:r w:rsidR="00785933">
        <w:t xml:space="preserve">(in non-SBFD symbols/slots) </w:t>
      </w:r>
      <w:r w:rsidR="008B36F4">
        <w:t>or part</w:t>
      </w:r>
      <w:r w:rsidR="00785933">
        <w:t xml:space="preserve">s </w:t>
      </w:r>
      <w:r w:rsidR="008B36F4">
        <w:t>of the carrier</w:t>
      </w:r>
      <w:r w:rsidR="00785933">
        <w:t xml:space="preserve"> (in SBFD symbols/slots)</w:t>
      </w:r>
      <w:r w:rsidR="008B36F4">
        <w:t xml:space="preserve">. </w:t>
      </w:r>
    </w:p>
    <w:p w14:paraId="220B1765" w14:textId="2401F5D4" w:rsidR="007A35DF" w:rsidRDefault="007A35DF" w:rsidP="00DA3BB9">
      <w:r>
        <w:lastRenderedPageBreak/>
        <w:t xml:space="preserve">Even though dynamic SBFD has not been yet agreed in RAN1, and so </w:t>
      </w:r>
      <w:proofErr w:type="gramStart"/>
      <w:r>
        <w:t>far</w:t>
      </w:r>
      <w:proofErr w:type="gramEnd"/>
      <w:r>
        <w:t xml:space="preserve"> the configuration of SBFD is semi-static, if parts of the array are being reconfigured, </w:t>
      </w:r>
      <w:r w:rsidR="004D6885">
        <w:t xml:space="preserve">for example from the transmission in a </w:t>
      </w:r>
      <w:proofErr w:type="spellStart"/>
      <w:r w:rsidR="004D6885">
        <w:t>subband</w:t>
      </w:r>
      <w:proofErr w:type="spellEnd"/>
      <w:r w:rsidR="004D6885">
        <w:t xml:space="preserve"> to </w:t>
      </w:r>
      <w:r w:rsidR="00E26B10">
        <w:t>the transmission in the entire carrier,</w:t>
      </w:r>
      <w:r w:rsidR="00F2134C">
        <w:t xml:space="preserve"> </w:t>
      </w:r>
      <w:r>
        <w:t xml:space="preserve">our view is that </w:t>
      </w:r>
      <w:r w:rsidR="005C5331">
        <w:t>there should be a transient period requirement</w:t>
      </w:r>
      <w:r w:rsidR="002D4D04">
        <w:t xml:space="preserve">. </w:t>
      </w:r>
    </w:p>
    <w:p w14:paraId="6A889166" w14:textId="25E932B6" w:rsidR="00572F35" w:rsidRDefault="00582C88" w:rsidP="00C11CC4">
      <w:pPr>
        <w:pStyle w:val="RAN4observation0"/>
      </w:pPr>
      <w:r>
        <w:t>Depending on the antenna configuration</w:t>
      </w:r>
      <w:r w:rsidR="00511219">
        <w:t xml:space="preserve"> option, </w:t>
      </w:r>
      <w:r w:rsidR="00267E33">
        <w:t xml:space="preserve">a transition time may be needed between </w:t>
      </w:r>
      <w:r w:rsidR="007C655B">
        <w:t>normal slot and SBFD slots.</w:t>
      </w:r>
    </w:p>
    <w:p w14:paraId="7B474339" w14:textId="4F98580C" w:rsidR="00DA4925" w:rsidRPr="00DA3BB9" w:rsidRDefault="001E3CC3" w:rsidP="002D5778">
      <w:pPr>
        <w:pStyle w:val="RAN4proposal"/>
      </w:pPr>
      <w:r>
        <w:t xml:space="preserve">Consider </w:t>
      </w:r>
      <w:r w:rsidR="00CE29FA">
        <w:t xml:space="preserve">defining a transient period </w:t>
      </w:r>
      <w:r w:rsidR="00456051">
        <w:t xml:space="preserve">requirement for the </w:t>
      </w:r>
      <w:r w:rsidR="00EC2BF8">
        <w:t xml:space="preserve">transition </w:t>
      </w:r>
      <w:r w:rsidR="00456051">
        <w:t xml:space="preserve">between normal slot and SBFD slots. </w:t>
      </w:r>
    </w:p>
    <w:p w14:paraId="77EADB50" w14:textId="508E2213" w:rsidR="00DA4925" w:rsidRDefault="00A543FD" w:rsidP="00DA4925">
      <w:pPr>
        <w:pStyle w:val="RAN4H2"/>
      </w:pPr>
      <w:r>
        <w:t xml:space="preserve">Conducted/OTA sensitivity within SBFD time </w:t>
      </w:r>
      <w:proofErr w:type="gramStart"/>
      <w:r>
        <w:t>slot</w:t>
      </w:r>
      <w:proofErr w:type="gramEnd"/>
      <w:r>
        <w:t xml:space="preserve">  </w:t>
      </w:r>
    </w:p>
    <w:p w14:paraId="70929B65" w14:textId="77777777" w:rsidR="00990F00" w:rsidRDefault="00990F00" w:rsidP="00DA3BB9"/>
    <w:p w14:paraId="0F88BAE5" w14:textId="1A4FC47C" w:rsidR="000B470C" w:rsidRDefault="003D29A7" w:rsidP="000B470C">
      <w:r>
        <w:t>SBFD introduce</w:t>
      </w:r>
      <w:r w:rsidR="00D81D91">
        <w:t xml:space="preserve">s new types of interference, some of which are highlighted </w:t>
      </w:r>
      <w:r w:rsidR="00DB0B88">
        <w:t xml:space="preserve">in the figure below. </w:t>
      </w:r>
      <w:r w:rsidR="005526B4">
        <w:t>From the BS perspective, the n</w:t>
      </w:r>
      <w:r w:rsidR="00C51467">
        <w:t>ew cases of interference come</w:t>
      </w:r>
      <w:r w:rsidR="000E51FB">
        <w:t xml:space="preserve"> </w:t>
      </w:r>
      <w:r w:rsidR="00C51467">
        <w:t xml:space="preserve">from: </w:t>
      </w:r>
      <w:r w:rsidR="00FF6BD3">
        <w:t xml:space="preserve">1) </w:t>
      </w:r>
      <w:r w:rsidR="00C51467">
        <w:t xml:space="preserve">self-interference, </w:t>
      </w:r>
      <w:r w:rsidR="00FF6BD3">
        <w:t xml:space="preserve">2) </w:t>
      </w:r>
      <w:r w:rsidR="00C51467">
        <w:t>inter-</w:t>
      </w:r>
      <w:r w:rsidR="001360DF">
        <w:t>sector</w:t>
      </w:r>
      <w:r w:rsidR="00E351FA">
        <w:t xml:space="preserve"> interference, and </w:t>
      </w:r>
      <w:r w:rsidR="00FF6BD3">
        <w:t xml:space="preserve">3) </w:t>
      </w:r>
      <w:proofErr w:type="spellStart"/>
      <w:r w:rsidR="00D112F0">
        <w:t>gNB-gNB</w:t>
      </w:r>
      <w:proofErr w:type="spellEnd"/>
      <w:r w:rsidR="00D112F0">
        <w:t xml:space="preserve"> </w:t>
      </w:r>
      <w:r w:rsidR="00E351FA">
        <w:t>interference.</w:t>
      </w:r>
    </w:p>
    <w:p w14:paraId="504E2194" w14:textId="36B7C63C" w:rsidR="00782809" w:rsidRDefault="00CC21BA" w:rsidP="00233704">
      <w:pPr>
        <w:jc w:val="center"/>
      </w:pPr>
      <w:r>
        <w:rPr>
          <w:noProof/>
        </w:rPr>
        <w:drawing>
          <wp:inline distT="0" distB="0" distL="0" distR="0" wp14:anchorId="433CC197" wp14:editId="4C6D3145">
            <wp:extent cx="3175000" cy="1679923"/>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201408" cy="1693896"/>
                    </a:xfrm>
                    <a:prstGeom prst="rect">
                      <a:avLst/>
                    </a:prstGeom>
                  </pic:spPr>
                </pic:pic>
              </a:graphicData>
            </a:graphic>
          </wp:inline>
        </w:drawing>
      </w:r>
    </w:p>
    <w:p w14:paraId="36A0FA1E" w14:textId="77777777" w:rsidR="00D81D91" w:rsidRDefault="00D81D91" w:rsidP="00D81D91">
      <w:pPr>
        <w:pStyle w:val="Caption"/>
        <w:rPr>
          <w:rFonts w:ascii="Times New Roman" w:hAnsi="Times New Roman" w:cs="Times New Roman"/>
        </w:rPr>
      </w:pPr>
      <w:bookmarkStart w:id="6" w:name="_Ref101452658"/>
      <w:r>
        <w:rPr>
          <w:rFonts w:ascii="Times New Roman" w:hAnsi="Times New Roman" w:cs="Times New Roman"/>
        </w:rPr>
        <w:t xml:space="preserve">Figure </w:t>
      </w:r>
      <w:r>
        <w:fldChar w:fldCharType="begin"/>
      </w:r>
      <w:r>
        <w:rPr>
          <w:rFonts w:ascii="Times New Roman" w:hAnsi="Times New Roman" w:cs="Times New Roman"/>
        </w:rPr>
        <w:instrText xml:space="preserve"> SEQ Figure \* ARABIC </w:instrText>
      </w:r>
      <w:r>
        <w:fldChar w:fldCharType="separate"/>
      </w:r>
      <w:r>
        <w:rPr>
          <w:rFonts w:ascii="Times New Roman" w:hAnsi="Times New Roman" w:cs="Times New Roman"/>
          <w:noProof/>
        </w:rPr>
        <w:t>1</w:t>
      </w:r>
      <w:r>
        <w:fldChar w:fldCharType="end"/>
      </w:r>
      <w:bookmarkEnd w:id="6"/>
      <w:r>
        <w:rPr>
          <w:rFonts w:ascii="Times New Roman" w:hAnsi="Times New Roman" w:cs="Times New Roman"/>
        </w:rPr>
        <w:t>: Types of interference in SBFD deployment</w:t>
      </w:r>
    </w:p>
    <w:p w14:paraId="2F974B74" w14:textId="68051B14" w:rsidR="00C004FA" w:rsidRDefault="00C004FA" w:rsidP="00C004FA">
      <w:r>
        <w:t xml:space="preserve">In the last RAN4 meeting, it has been agreed to have new OTA sensitivity requirements in SBFD time slot with self-interference only. </w:t>
      </w:r>
      <w:proofErr w:type="gramStart"/>
      <w:r>
        <w:t>Also</w:t>
      </w:r>
      <w:proofErr w:type="gramEnd"/>
      <w:r>
        <w:t xml:space="preserve"> in the last RAN4 meeting, it has been discussed whether new requirements should be defined for the adjacent </w:t>
      </w:r>
      <w:proofErr w:type="spellStart"/>
      <w:r>
        <w:t>subbands</w:t>
      </w:r>
      <w:proofErr w:type="spellEnd"/>
      <w:r>
        <w:t xml:space="preserve">, such as: </w:t>
      </w:r>
    </w:p>
    <w:p w14:paraId="5A365DE8" w14:textId="77777777" w:rsidR="00C004FA" w:rsidRDefault="00C004FA" w:rsidP="001B2C15">
      <w:pPr>
        <w:pStyle w:val="ListParagraph"/>
        <w:numPr>
          <w:ilvl w:val="0"/>
          <w:numId w:val="11"/>
        </w:numPr>
      </w:pPr>
      <w:r>
        <w:t xml:space="preserve">In-channel adjacent </w:t>
      </w:r>
      <w:proofErr w:type="spellStart"/>
      <w:r>
        <w:t>subband</w:t>
      </w:r>
      <w:proofErr w:type="spellEnd"/>
      <w:r>
        <w:t xml:space="preserve"> blocking and selectivity</w:t>
      </w:r>
    </w:p>
    <w:p w14:paraId="72BD7308" w14:textId="77777777" w:rsidR="00C004FA" w:rsidRDefault="00C004FA" w:rsidP="001B2C15">
      <w:pPr>
        <w:pStyle w:val="ListParagraph"/>
        <w:numPr>
          <w:ilvl w:val="0"/>
          <w:numId w:val="11"/>
        </w:numPr>
      </w:pPr>
      <w:r>
        <w:t xml:space="preserve">In channel adjacent </w:t>
      </w:r>
      <w:proofErr w:type="spellStart"/>
      <w:r>
        <w:t>subband</w:t>
      </w:r>
      <w:proofErr w:type="spellEnd"/>
      <w:r>
        <w:t xml:space="preserve"> leakage</w:t>
      </w:r>
    </w:p>
    <w:p w14:paraId="2E36C1DC" w14:textId="113E3544" w:rsidR="00BB2241" w:rsidRPr="00DA3BB9" w:rsidRDefault="00BB2241" w:rsidP="000B470C">
      <w:r>
        <w:t>Below, we discuss the need to introduce the different requirements to ensure the SBFD operation.</w:t>
      </w:r>
    </w:p>
    <w:p w14:paraId="2EF006AF" w14:textId="7EFD3BDE" w:rsidR="00666DE9" w:rsidRDefault="00D73768" w:rsidP="00D73768">
      <w:pPr>
        <w:pStyle w:val="paragraph"/>
        <w:spacing w:before="0" w:beforeAutospacing="0" w:after="0" w:afterAutospacing="0"/>
        <w:textAlignment w:val="baseline"/>
        <w:rPr>
          <w:rStyle w:val="normaltextrun"/>
          <w:sz w:val="20"/>
          <w:szCs w:val="20"/>
        </w:rPr>
      </w:pPr>
      <w:r>
        <w:rPr>
          <w:rStyle w:val="normaltextrun"/>
          <w:sz w:val="20"/>
          <w:szCs w:val="20"/>
        </w:rPr>
        <w:t xml:space="preserve">In our view, </w:t>
      </w:r>
      <w:r w:rsidR="00897BC5">
        <w:rPr>
          <w:rStyle w:val="normaltextrun"/>
          <w:sz w:val="20"/>
          <w:szCs w:val="20"/>
        </w:rPr>
        <w:t xml:space="preserve">new </w:t>
      </w:r>
      <w:r>
        <w:rPr>
          <w:rStyle w:val="normaltextrun"/>
          <w:sz w:val="20"/>
          <w:szCs w:val="20"/>
        </w:rPr>
        <w:t>requirements are needed to ensure interoperability between base stations of different vendors in the same network. They cannot be implicitly guaranteed by OTA sensitivity requirement. It is easier to cancel the effects</w:t>
      </w:r>
      <w:r w:rsidR="00987205">
        <w:rPr>
          <w:rStyle w:val="normaltextrun"/>
          <w:sz w:val="20"/>
          <w:szCs w:val="20"/>
        </w:rPr>
        <w:t xml:space="preserve"> of interference</w:t>
      </w:r>
      <w:r>
        <w:rPr>
          <w:rStyle w:val="normaltextrun"/>
          <w:sz w:val="20"/>
          <w:szCs w:val="20"/>
        </w:rPr>
        <w:t xml:space="preserve"> inside your base station, whereas from other base stations</w:t>
      </w:r>
      <w:r w:rsidR="00B9757E">
        <w:rPr>
          <w:rStyle w:val="normaltextrun"/>
          <w:sz w:val="20"/>
          <w:szCs w:val="20"/>
        </w:rPr>
        <w:t xml:space="preserve"> there might be</w:t>
      </w:r>
      <w:r>
        <w:rPr>
          <w:rStyle w:val="normaltextrun"/>
          <w:sz w:val="20"/>
          <w:szCs w:val="20"/>
        </w:rPr>
        <w:t xml:space="preserve"> no cancellation options. Inter-site and inter-sector BS interference should be taken into consideration in</w:t>
      </w:r>
      <w:r w:rsidR="00931D5B">
        <w:rPr>
          <w:rStyle w:val="normaltextrun"/>
          <w:sz w:val="20"/>
          <w:szCs w:val="20"/>
        </w:rPr>
        <w:t xml:space="preserve"> the definition of the requirements for SBFD operation.</w:t>
      </w:r>
    </w:p>
    <w:p w14:paraId="4F5DAFAF" w14:textId="77777777" w:rsidR="00666DE9" w:rsidRDefault="00666DE9" w:rsidP="00D73768">
      <w:pPr>
        <w:pStyle w:val="paragraph"/>
        <w:spacing w:before="0" w:beforeAutospacing="0" w:after="0" w:afterAutospacing="0"/>
        <w:textAlignment w:val="baseline"/>
        <w:rPr>
          <w:rStyle w:val="normaltextrun"/>
          <w:sz w:val="20"/>
          <w:szCs w:val="20"/>
        </w:rPr>
      </w:pPr>
    </w:p>
    <w:p w14:paraId="348D958B" w14:textId="57376EB1" w:rsidR="000D6C17" w:rsidRDefault="00DA4153" w:rsidP="00370D58">
      <w:pPr>
        <w:pStyle w:val="RAN4observation0"/>
        <w:rPr>
          <w:rStyle w:val="normaltextrun"/>
        </w:rPr>
      </w:pPr>
      <w:r>
        <w:rPr>
          <w:rStyle w:val="normaltextrun"/>
        </w:rPr>
        <w:t xml:space="preserve">The OTA sensitivity requirement does not capture the effects from inter-sector and </w:t>
      </w:r>
      <w:r w:rsidR="002262FE">
        <w:rPr>
          <w:rStyle w:val="normaltextrun"/>
        </w:rPr>
        <w:t>inter-</w:t>
      </w:r>
      <w:proofErr w:type="spellStart"/>
      <w:r w:rsidR="002262FE">
        <w:rPr>
          <w:rStyle w:val="normaltextrun"/>
        </w:rPr>
        <w:t>gNB</w:t>
      </w:r>
      <w:proofErr w:type="spellEnd"/>
      <w:r w:rsidR="002262FE">
        <w:rPr>
          <w:rStyle w:val="normaltextrun"/>
        </w:rPr>
        <w:t xml:space="preserve"> interference. </w:t>
      </w:r>
    </w:p>
    <w:p w14:paraId="6A2572EE" w14:textId="7356DDE9" w:rsidR="00BE511F" w:rsidRDefault="00BE511F" w:rsidP="00BE511F">
      <w:r>
        <w:t xml:space="preserve">In </w:t>
      </w:r>
      <w:r w:rsidR="00BD3E1D">
        <w:t>RAN4#107</w:t>
      </w:r>
      <w:r>
        <w:t>, some companies argued that</w:t>
      </w:r>
      <w:r w:rsidR="00AC7D23">
        <w:t>,</w:t>
      </w:r>
      <w:r>
        <w:t xml:space="preserve"> since RAN4 has not agreed on a reference </w:t>
      </w:r>
      <w:r w:rsidR="001304AA">
        <w:t xml:space="preserve">implementation for the </w:t>
      </w:r>
      <w:proofErr w:type="spellStart"/>
      <w:r w:rsidR="001304AA">
        <w:t>gNB</w:t>
      </w:r>
      <w:proofErr w:type="spellEnd"/>
      <w:r w:rsidR="001304AA">
        <w:t xml:space="preserve">, it is difficult to define </w:t>
      </w:r>
      <w:r w:rsidR="00511AE4">
        <w:t>additional</w:t>
      </w:r>
      <w:r w:rsidR="001304AA">
        <w:t xml:space="preserve"> </w:t>
      </w:r>
      <w:r w:rsidR="005F048F">
        <w:t>requirements</w:t>
      </w:r>
      <w:r w:rsidR="00847CD4">
        <w:t>.</w:t>
      </w:r>
      <w:r w:rsidR="00CA516E">
        <w:t xml:space="preserve"> Though we agree that </w:t>
      </w:r>
      <w:r w:rsidR="00AC7D23">
        <w:t xml:space="preserve">depending on the </w:t>
      </w:r>
      <w:proofErr w:type="spellStart"/>
      <w:r w:rsidR="00AC7D23">
        <w:t>gNB</w:t>
      </w:r>
      <w:proofErr w:type="spellEnd"/>
      <w:r w:rsidR="00AC7D23">
        <w:t xml:space="preserve"> implementation </w:t>
      </w:r>
      <w:r w:rsidR="009D7C35">
        <w:t xml:space="preserve">the </w:t>
      </w:r>
      <w:r w:rsidR="00CD7310">
        <w:t>adjacent channel leakage</w:t>
      </w:r>
      <w:r w:rsidR="005E2F16">
        <w:t>, for example,</w:t>
      </w:r>
      <w:r w:rsidR="00CD7310">
        <w:t xml:space="preserve"> can be different, in our view, RAN4 is responsible to define minimum requirements</w:t>
      </w:r>
      <w:r w:rsidR="00E965D3">
        <w:t xml:space="preserve"> which should be achie</w:t>
      </w:r>
      <w:r w:rsidR="00370A36">
        <w:t>vable for any kind of implementation</w:t>
      </w:r>
      <w:r w:rsidR="00AF3FE3">
        <w:t xml:space="preserve"> to guarantee the minimum performance. </w:t>
      </w:r>
    </w:p>
    <w:p w14:paraId="28DCD02C" w14:textId="168D6CE4" w:rsidR="0048577F" w:rsidRPr="0048577F" w:rsidRDefault="00251D1E" w:rsidP="0048577F">
      <w:pPr>
        <w:pStyle w:val="RAN4observation0"/>
      </w:pPr>
      <w:r>
        <w:t xml:space="preserve">In channel adjacent </w:t>
      </w:r>
      <w:proofErr w:type="spellStart"/>
      <w:r>
        <w:t>subband</w:t>
      </w:r>
      <w:proofErr w:type="spellEnd"/>
      <w:r>
        <w:t xml:space="preserve"> leakage ratio, in-channel adjacent </w:t>
      </w:r>
      <w:proofErr w:type="spellStart"/>
      <w:r>
        <w:t>subband</w:t>
      </w:r>
      <w:proofErr w:type="spellEnd"/>
      <w:r>
        <w:t xml:space="preserve"> blocking and in-channel adjacent </w:t>
      </w:r>
      <w:proofErr w:type="spellStart"/>
      <w:r>
        <w:t>subband</w:t>
      </w:r>
      <w:proofErr w:type="spellEnd"/>
      <w:r>
        <w:t xml:space="preserve"> selectivity requirements cannot be guaranteed implicitly by the OTA sensitivity requirement, since the methods used for self-interference cancellation, might not be available for cancelling interference from other sectors and </w:t>
      </w:r>
      <w:proofErr w:type="spellStart"/>
      <w:r>
        <w:t>gNBs</w:t>
      </w:r>
      <w:proofErr w:type="spellEnd"/>
      <w:r>
        <w:t xml:space="preserve">, especially </w:t>
      </w:r>
      <w:r w:rsidR="004606CC">
        <w:t xml:space="preserve">when </w:t>
      </w:r>
      <w:r>
        <w:t>considering a multi-vendor deployment.</w:t>
      </w:r>
      <w:r w:rsidR="0048577F">
        <w:br/>
      </w:r>
    </w:p>
    <w:p w14:paraId="691C2BF8" w14:textId="15B5BA8D" w:rsidR="005A2E47" w:rsidRPr="00E455FC" w:rsidRDefault="005A2E47" w:rsidP="00E455FC">
      <w:pPr>
        <w:pStyle w:val="RAN4observation0"/>
      </w:pPr>
      <w:r>
        <w:lastRenderedPageBreak/>
        <w:t xml:space="preserve">Even though RAN4 has not agreed on a reference implementation for SBFD operation, minimum requirements </w:t>
      </w:r>
      <w:r w:rsidR="00B36A1A">
        <w:t>can still be defined</w:t>
      </w:r>
      <w:r w:rsidR="0042072E">
        <w:t xml:space="preserve"> to ensure</w:t>
      </w:r>
      <w:r w:rsidR="00761A8D">
        <w:t xml:space="preserve"> proper operation considering </w:t>
      </w:r>
      <w:r w:rsidR="009573F4">
        <w:t xml:space="preserve">self-interference, </w:t>
      </w:r>
      <w:r w:rsidR="00761A8D">
        <w:t>inter-site and inter-</w:t>
      </w:r>
      <w:proofErr w:type="spellStart"/>
      <w:r w:rsidR="00761A8D">
        <w:t>gNB</w:t>
      </w:r>
      <w:proofErr w:type="spellEnd"/>
      <w:r w:rsidR="00761A8D">
        <w:t xml:space="preserve"> interference. </w:t>
      </w:r>
    </w:p>
    <w:p w14:paraId="0A0DF504" w14:textId="77777777" w:rsidR="0012301B" w:rsidRDefault="0012301B" w:rsidP="0012301B">
      <w:pPr>
        <w:pStyle w:val="paragraph"/>
        <w:spacing w:before="0" w:beforeAutospacing="0" w:after="0" w:afterAutospacing="0"/>
        <w:textAlignment w:val="baseline"/>
        <w:rPr>
          <w:rStyle w:val="normaltextrun"/>
          <w:sz w:val="20"/>
          <w:szCs w:val="20"/>
        </w:rPr>
      </w:pPr>
    </w:p>
    <w:p w14:paraId="071E2D34" w14:textId="31B3EB71" w:rsidR="00700649" w:rsidRPr="00E455FC" w:rsidRDefault="00871402" w:rsidP="00D73768">
      <w:pPr>
        <w:pStyle w:val="paragraph"/>
        <w:spacing w:before="0" w:beforeAutospacing="0" w:after="0" w:afterAutospacing="0"/>
        <w:textAlignment w:val="baseline"/>
        <w:rPr>
          <w:rStyle w:val="normaltextrun"/>
          <w:b/>
          <w:bCs/>
          <w:sz w:val="20"/>
          <w:szCs w:val="20"/>
          <w:u w:val="single"/>
        </w:rPr>
      </w:pPr>
      <w:r w:rsidRPr="00E455FC">
        <w:rPr>
          <w:rStyle w:val="normaltextrun"/>
          <w:b/>
          <w:bCs/>
          <w:sz w:val="20"/>
          <w:szCs w:val="20"/>
          <w:u w:val="single"/>
        </w:rPr>
        <w:t>In-channel adjacent sub-band leakage</w:t>
      </w:r>
      <w:r w:rsidR="00776E32">
        <w:rPr>
          <w:rStyle w:val="normaltextrun"/>
          <w:b/>
          <w:sz w:val="20"/>
          <w:szCs w:val="20"/>
          <w:u w:val="single"/>
        </w:rPr>
        <w:t xml:space="preserve"> ratio</w:t>
      </w:r>
      <w:r w:rsidRPr="00E455FC">
        <w:rPr>
          <w:rStyle w:val="normaltextrun"/>
          <w:b/>
          <w:bCs/>
          <w:sz w:val="20"/>
          <w:szCs w:val="20"/>
          <w:u w:val="single"/>
        </w:rPr>
        <w:t xml:space="preserve"> requirements</w:t>
      </w:r>
    </w:p>
    <w:p w14:paraId="26BA7482" w14:textId="031AA09A" w:rsidR="00871402" w:rsidRDefault="00871402" w:rsidP="00D73768">
      <w:pPr>
        <w:pStyle w:val="paragraph"/>
        <w:spacing w:before="0" w:beforeAutospacing="0" w:after="0" w:afterAutospacing="0"/>
        <w:textAlignment w:val="baseline"/>
        <w:rPr>
          <w:rStyle w:val="normaltextrun"/>
          <w:sz w:val="20"/>
          <w:szCs w:val="20"/>
        </w:rPr>
      </w:pPr>
    </w:p>
    <w:p w14:paraId="404AFB0D" w14:textId="0C3E2FF5" w:rsidR="00453F56" w:rsidRDefault="00EB2E1B" w:rsidP="00D73768">
      <w:pPr>
        <w:pStyle w:val="paragraph"/>
        <w:spacing w:before="0" w:beforeAutospacing="0" w:after="0" w:afterAutospacing="0"/>
        <w:textAlignment w:val="baseline"/>
        <w:rPr>
          <w:rStyle w:val="normaltextrun"/>
          <w:sz w:val="20"/>
          <w:szCs w:val="20"/>
        </w:rPr>
      </w:pPr>
      <w:r>
        <w:rPr>
          <w:rStyle w:val="normaltextrun"/>
          <w:sz w:val="20"/>
          <w:szCs w:val="20"/>
        </w:rPr>
        <w:t>As shown in</w:t>
      </w:r>
      <w:r w:rsidRPr="00233704">
        <w:rPr>
          <w:rStyle w:val="normaltextrun"/>
          <w:sz w:val="20"/>
          <w:szCs w:val="20"/>
        </w:rPr>
        <w:t xml:space="preserve"> </w:t>
      </w:r>
      <w:r w:rsidRPr="00233704">
        <w:rPr>
          <w:rStyle w:val="normaltextrun"/>
          <w:sz w:val="20"/>
          <w:szCs w:val="20"/>
        </w:rPr>
        <w:fldChar w:fldCharType="begin"/>
      </w:r>
      <w:r w:rsidRPr="00233704">
        <w:rPr>
          <w:rStyle w:val="normaltextrun"/>
          <w:sz w:val="20"/>
          <w:szCs w:val="20"/>
        </w:rPr>
        <w:instrText xml:space="preserve"> REF _Ref101452658 \h </w:instrText>
      </w:r>
      <w:r w:rsidR="00233704">
        <w:rPr>
          <w:rStyle w:val="normaltextrun"/>
          <w:sz w:val="20"/>
          <w:szCs w:val="20"/>
        </w:rPr>
        <w:instrText xml:space="preserve"> \* MERGEFORMAT </w:instrText>
      </w:r>
      <w:r w:rsidRPr="00233704">
        <w:rPr>
          <w:rStyle w:val="normaltextrun"/>
          <w:sz w:val="20"/>
          <w:szCs w:val="20"/>
        </w:rPr>
      </w:r>
      <w:r w:rsidRPr="00233704">
        <w:rPr>
          <w:rStyle w:val="normaltextrun"/>
          <w:sz w:val="20"/>
          <w:szCs w:val="20"/>
        </w:rPr>
        <w:fldChar w:fldCharType="separate"/>
      </w:r>
      <w:r w:rsidRPr="00E455FC">
        <w:rPr>
          <w:sz w:val="20"/>
          <w:szCs w:val="20"/>
        </w:rPr>
        <w:t xml:space="preserve">Figure </w:t>
      </w:r>
      <w:r w:rsidRPr="00E455FC">
        <w:rPr>
          <w:noProof/>
          <w:sz w:val="20"/>
          <w:szCs w:val="20"/>
        </w:rPr>
        <w:t>1</w:t>
      </w:r>
      <w:r w:rsidRPr="00233704">
        <w:rPr>
          <w:rStyle w:val="normaltextrun"/>
          <w:sz w:val="20"/>
          <w:szCs w:val="20"/>
        </w:rPr>
        <w:fldChar w:fldCharType="end"/>
      </w:r>
      <w:r>
        <w:rPr>
          <w:rStyle w:val="normaltextrun"/>
          <w:sz w:val="20"/>
          <w:szCs w:val="20"/>
        </w:rPr>
        <w:t xml:space="preserve">, the </w:t>
      </w:r>
      <w:r w:rsidR="00FF64F1">
        <w:rPr>
          <w:rStyle w:val="normaltextrun"/>
          <w:sz w:val="20"/>
          <w:szCs w:val="20"/>
        </w:rPr>
        <w:t xml:space="preserve">leakage from the transmission in the DL </w:t>
      </w:r>
      <w:proofErr w:type="spellStart"/>
      <w:r w:rsidR="00FF64F1">
        <w:rPr>
          <w:rStyle w:val="normaltextrun"/>
          <w:sz w:val="20"/>
          <w:szCs w:val="20"/>
        </w:rPr>
        <w:t>subband</w:t>
      </w:r>
      <w:proofErr w:type="spellEnd"/>
      <w:r w:rsidR="00FF64F1">
        <w:rPr>
          <w:rStyle w:val="normaltextrun"/>
          <w:sz w:val="20"/>
          <w:szCs w:val="20"/>
        </w:rPr>
        <w:t xml:space="preserve"> can cause self-interference, inter-sector interference and </w:t>
      </w:r>
      <w:proofErr w:type="spellStart"/>
      <w:r w:rsidR="00FF64F1">
        <w:rPr>
          <w:rStyle w:val="normaltextrun"/>
          <w:sz w:val="20"/>
          <w:szCs w:val="20"/>
        </w:rPr>
        <w:t>gNB</w:t>
      </w:r>
      <w:proofErr w:type="spellEnd"/>
      <w:r w:rsidR="00FF64F1">
        <w:rPr>
          <w:rStyle w:val="normaltextrun"/>
          <w:sz w:val="20"/>
          <w:szCs w:val="20"/>
        </w:rPr>
        <w:t xml:space="preserve"> interference. </w:t>
      </w:r>
      <w:r w:rsidR="001F2824">
        <w:rPr>
          <w:rStyle w:val="normaltextrun"/>
          <w:sz w:val="20"/>
          <w:szCs w:val="20"/>
        </w:rPr>
        <w:t xml:space="preserve">The effects of the </w:t>
      </w:r>
      <w:r w:rsidR="00D757DC">
        <w:rPr>
          <w:rStyle w:val="normaltextrun"/>
          <w:sz w:val="20"/>
          <w:szCs w:val="20"/>
        </w:rPr>
        <w:t xml:space="preserve">adjacent sub-band leakage into the </w:t>
      </w:r>
      <w:proofErr w:type="spellStart"/>
      <w:r w:rsidR="00D757DC">
        <w:rPr>
          <w:rStyle w:val="normaltextrun"/>
          <w:sz w:val="20"/>
          <w:szCs w:val="20"/>
        </w:rPr>
        <w:t>gNBs</w:t>
      </w:r>
      <w:proofErr w:type="spellEnd"/>
      <w:r w:rsidR="00D757DC">
        <w:rPr>
          <w:rStyle w:val="normaltextrun"/>
          <w:sz w:val="20"/>
          <w:szCs w:val="20"/>
        </w:rPr>
        <w:t xml:space="preserve"> own receiver can be cancelled </w:t>
      </w:r>
      <w:r w:rsidR="00F90861">
        <w:rPr>
          <w:rStyle w:val="normaltextrun"/>
          <w:sz w:val="20"/>
          <w:szCs w:val="20"/>
        </w:rPr>
        <w:t xml:space="preserve">to some extent, </w:t>
      </w:r>
      <w:r w:rsidR="00A71522">
        <w:rPr>
          <w:rStyle w:val="normaltextrun"/>
          <w:sz w:val="20"/>
          <w:szCs w:val="20"/>
        </w:rPr>
        <w:t xml:space="preserve">and we agree that this requirement can be implicitly </w:t>
      </w:r>
      <w:r w:rsidR="00FC492A">
        <w:rPr>
          <w:rStyle w:val="normaltextrun"/>
          <w:sz w:val="20"/>
          <w:szCs w:val="20"/>
        </w:rPr>
        <w:t>guaranteed by the OTA sensitivity</w:t>
      </w:r>
      <w:r w:rsidR="00E066D1">
        <w:rPr>
          <w:rStyle w:val="normaltextrun"/>
          <w:sz w:val="20"/>
          <w:szCs w:val="20"/>
        </w:rPr>
        <w:t xml:space="preserve"> when considering self-interference only</w:t>
      </w:r>
      <w:r w:rsidR="00FC492A">
        <w:rPr>
          <w:rStyle w:val="normaltextrun"/>
          <w:sz w:val="20"/>
          <w:szCs w:val="20"/>
        </w:rPr>
        <w:t xml:space="preserve">. However, the OTA sensitivity requirement does not guarantee that </w:t>
      </w:r>
      <w:r w:rsidR="00CE74DE">
        <w:rPr>
          <w:rStyle w:val="normaltextrun"/>
          <w:sz w:val="20"/>
          <w:szCs w:val="20"/>
        </w:rPr>
        <w:t xml:space="preserve">the sub-band leakage </w:t>
      </w:r>
      <w:r w:rsidR="00453F56">
        <w:rPr>
          <w:rStyle w:val="normaltextrun"/>
          <w:sz w:val="20"/>
          <w:szCs w:val="20"/>
        </w:rPr>
        <w:t>to other nodes in the network. Therefore, we believe that a new requirement is needed.</w:t>
      </w:r>
      <w:r w:rsidR="00C1746E">
        <w:rPr>
          <w:rStyle w:val="normaltextrun"/>
          <w:sz w:val="20"/>
          <w:szCs w:val="20"/>
        </w:rPr>
        <w:t xml:space="preserve"> The exact value of the requirement can be discussed in the work item phase.</w:t>
      </w:r>
    </w:p>
    <w:p w14:paraId="0AE257FD" w14:textId="77777777" w:rsidR="00453F56" w:rsidRDefault="00453F56" w:rsidP="00D73768">
      <w:pPr>
        <w:pStyle w:val="paragraph"/>
        <w:spacing w:before="0" w:beforeAutospacing="0" w:after="0" w:afterAutospacing="0"/>
        <w:textAlignment w:val="baseline"/>
        <w:rPr>
          <w:rStyle w:val="normaltextrun"/>
          <w:sz w:val="20"/>
          <w:szCs w:val="20"/>
        </w:rPr>
      </w:pPr>
    </w:p>
    <w:p w14:paraId="5FE046F9" w14:textId="46DEF8BE" w:rsidR="00871402" w:rsidRPr="00EB2E1B" w:rsidRDefault="00453F56" w:rsidP="00E455FC">
      <w:pPr>
        <w:pStyle w:val="RAN4proposal"/>
        <w:rPr>
          <w:rStyle w:val="normaltextrun"/>
          <w:szCs w:val="20"/>
        </w:rPr>
      </w:pPr>
      <w:r>
        <w:rPr>
          <w:rStyle w:val="normaltextrun"/>
          <w:szCs w:val="20"/>
        </w:rPr>
        <w:t xml:space="preserve">RAN4 to define in-channel adjacent sub-band leakage </w:t>
      </w:r>
      <w:r w:rsidR="00776E32">
        <w:rPr>
          <w:rStyle w:val="normaltextrun"/>
          <w:szCs w:val="20"/>
        </w:rPr>
        <w:t xml:space="preserve">ratio </w:t>
      </w:r>
      <w:r>
        <w:rPr>
          <w:rStyle w:val="normaltextrun"/>
          <w:szCs w:val="20"/>
        </w:rPr>
        <w:t>requirements</w:t>
      </w:r>
      <w:r w:rsidR="00776E32">
        <w:rPr>
          <w:rStyle w:val="normaltextrun"/>
          <w:szCs w:val="20"/>
        </w:rPr>
        <w:t xml:space="preserve"> within SBFD time slots</w:t>
      </w:r>
      <w:r>
        <w:rPr>
          <w:rStyle w:val="normaltextrun"/>
          <w:szCs w:val="20"/>
        </w:rPr>
        <w:t>.</w:t>
      </w:r>
      <w:r w:rsidR="00D757DC">
        <w:rPr>
          <w:rStyle w:val="normaltextrun"/>
          <w:szCs w:val="20"/>
        </w:rPr>
        <w:t xml:space="preserve"> </w:t>
      </w:r>
    </w:p>
    <w:p w14:paraId="037BD625" w14:textId="031AA09A" w:rsidR="00176CBC" w:rsidRDefault="00176CBC" w:rsidP="00D73768">
      <w:pPr>
        <w:pStyle w:val="paragraph"/>
        <w:spacing w:before="0" w:beforeAutospacing="0" w:after="0" w:afterAutospacing="0"/>
        <w:textAlignment w:val="baseline"/>
        <w:rPr>
          <w:rStyle w:val="normaltextrun"/>
          <w:sz w:val="20"/>
          <w:szCs w:val="20"/>
        </w:rPr>
      </w:pPr>
    </w:p>
    <w:p w14:paraId="2E705319" w14:textId="7B258FE8" w:rsidR="00897EA7" w:rsidRPr="00834725" w:rsidRDefault="00897EA7" w:rsidP="00897EA7">
      <w:pPr>
        <w:pStyle w:val="paragraph"/>
        <w:spacing w:before="0" w:beforeAutospacing="0" w:after="0" w:afterAutospacing="0"/>
        <w:textAlignment w:val="baseline"/>
        <w:rPr>
          <w:rStyle w:val="normaltextrun"/>
          <w:b/>
          <w:sz w:val="20"/>
          <w:szCs w:val="20"/>
          <w:u w:val="single"/>
        </w:rPr>
      </w:pPr>
      <w:r w:rsidRPr="00F37184">
        <w:rPr>
          <w:rStyle w:val="normaltextrun"/>
          <w:b/>
          <w:bCs/>
          <w:sz w:val="20"/>
          <w:szCs w:val="20"/>
          <w:u w:val="single"/>
        </w:rPr>
        <w:t xml:space="preserve">In-channel adjacent sub-band </w:t>
      </w:r>
      <w:r>
        <w:rPr>
          <w:rStyle w:val="normaltextrun"/>
          <w:b/>
          <w:sz w:val="20"/>
          <w:szCs w:val="20"/>
          <w:u w:val="single"/>
        </w:rPr>
        <w:t xml:space="preserve">selectivity </w:t>
      </w:r>
      <w:r w:rsidR="00834725">
        <w:rPr>
          <w:rStyle w:val="normaltextrun"/>
          <w:b/>
          <w:sz w:val="20"/>
          <w:szCs w:val="20"/>
          <w:u w:val="single"/>
        </w:rPr>
        <w:t>and blocking</w:t>
      </w:r>
    </w:p>
    <w:p w14:paraId="3B96414B" w14:textId="031AA09A" w:rsidR="00176CBC" w:rsidRDefault="00176CBC" w:rsidP="00D73768">
      <w:pPr>
        <w:pStyle w:val="paragraph"/>
        <w:spacing w:before="0" w:beforeAutospacing="0" w:after="0" w:afterAutospacing="0"/>
        <w:textAlignment w:val="baseline"/>
        <w:rPr>
          <w:rStyle w:val="normaltextrun"/>
          <w:sz w:val="20"/>
          <w:szCs w:val="20"/>
        </w:rPr>
      </w:pPr>
    </w:p>
    <w:p w14:paraId="6742A459" w14:textId="27AB05B1" w:rsidR="00176CBC" w:rsidRDefault="00C73573" w:rsidP="00D73768">
      <w:pPr>
        <w:pStyle w:val="paragraph"/>
        <w:spacing w:before="0" w:beforeAutospacing="0" w:after="0" w:afterAutospacing="0"/>
        <w:textAlignment w:val="baseline"/>
        <w:rPr>
          <w:rStyle w:val="normaltextrun"/>
          <w:sz w:val="20"/>
          <w:szCs w:val="20"/>
        </w:rPr>
      </w:pPr>
      <w:r>
        <w:rPr>
          <w:rStyle w:val="normaltextrun"/>
          <w:sz w:val="20"/>
          <w:szCs w:val="20"/>
        </w:rPr>
        <w:t>Currently, the a</w:t>
      </w:r>
      <w:r w:rsidR="00F55A08" w:rsidRPr="00E455FC">
        <w:rPr>
          <w:rStyle w:val="normaltextrun"/>
          <w:sz w:val="20"/>
          <w:szCs w:val="20"/>
        </w:rPr>
        <w:t>djacent channel selectivity (ACS) is</w:t>
      </w:r>
      <w:r w:rsidR="00067E07">
        <w:rPr>
          <w:rStyle w:val="normaltextrun"/>
          <w:sz w:val="20"/>
          <w:szCs w:val="20"/>
        </w:rPr>
        <w:t xml:space="preserve"> defined as</w:t>
      </w:r>
      <w:r w:rsidR="00F55A08" w:rsidRPr="00E455FC">
        <w:rPr>
          <w:rStyle w:val="normaltextrun"/>
          <w:sz w:val="20"/>
          <w:szCs w:val="20"/>
        </w:rPr>
        <w:t xml:space="preserve"> a measure of the receiver's ability to receive a wanted signal at its assigned channel frequency</w:t>
      </w:r>
      <w:r w:rsidR="00F74B1A">
        <w:rPr>
          <w:rStyle w:val="normaltextrun"/>
          <w:sz w:val="20"/>
          <w:szCs w:val="20"/>
        </w:rPr>
        <w:t xml:space="preserve"> </w:t>
      </w:r>
      <w:r w:rsidR="00F74B1A" w:rsidRPr="00F74B1A">
        <w:rPr>
          <w:rStyle w:val="normaltextrun"/>
          <w:sz w:val="20"/>
          <w:szCs w:val="20"/>
        </w:rPr>
        <w:t xml:space="preserve">in the presence of an adjacent channel signal with a specified </w:t>
      </w:r>
      <w:proofErr w:type="spellStart"/>
      <w:r w:rsidR="00F74B1A" w:rsidRPr="00F74B1A">
        <w:rPr>
          <w:rStyle w:val="normaltextrun"/>
          <w:sz w:val="20"/>
          <w:szCs w:val="20"/>
        </w:rPr>
        <w:t>centre</w:t>
      </w:r>
      <w:proofErr w:type="spellEnd"/>
      <w:r w:rsidR="00F74B1A" w:rsidRPr="00F74B1A">
        <w:rPr>
          <w:rStyle w:val="normaltextrun"/>
          <w:sz w:val="20"/>
          <w:szCs w:val="20"/>
        </w:rPr>
        <w:t xml:space="preserve"> frequency offset of the interfering signal</w:t>
      </w:r>
      <w:r w:rsidR="002D0054">
        <w:rPr>
          <w:rStyle w:val="normaltextrun"/>
          <w:sz w:val="20"/>
          <w:szCs w:val="20"/>
        </w:rPr>
        <w:t xml:space="preserve"> to the band edge of a victim system.</w:t>
      </w:r>
    </w:p>
    <w:p w14:paraId="27295C84" w14:textId="77777777" w:rsidR="002D0054" w:rsidRDefault="002D0054" w:rsidP="00D73768">
      <w:pPr>
        <w:pStyle w:val="paragraph"/>
        <w:spacing w:before="0" w:beforeAutospacing="0" w:after="0" w:afterAutospacing="0"/>
        <w:textAlignment w:val="baseline"/>
        <w:rPr>
          <w:rStyle w:val="normaltextrun"/>
          <w:sz w:val="20"/>
          <w:szCs w:val="20"/>
        </w:rPr>
      </w:pPr>
    </w:p>
    <w:p w14:paraId="57C0D436" w14:textId="45797E80" w:rsidR="0024061D" w:rsidRDefault="002D0054" w:rsidP="00D73768">
      <w:pPr>
        <w:pStyle w:val="paragraph"/>
        <w:spacing w:before="0" w:beforeAutospacing="0" w:after="0" w:afterAutospacing="0"/>
        <w:textAlignment w:val="baseline"/>
        <w:rPr>
          <w:rStyle w:val="normaltextrun"/>
          <w:sz w:val="20"/>
          <w:szCs w:val="20"/>
        </w:rPr>
      </w:pPr>
      <w:r>
        <w:rPr>
          <w:rStyle w:val="normaltextrun"/>
          <w:sz w:val="20"/>
          <w:szCs w:val="20"/>
        </w:rPr>
        <w:t>In SBFD operation, th</w:t>
      </w:r>
      <w:r w:rsidR="003922AB">
        <w:rPr>
          <w:rStyle w:val="normaltextrun"/>
          <w:sz w:val="20"/>
          <w:szCs w:val="20"/>
        </w:rPr>
        <w:t>e</w:t>
      </w:r>
      <w:r w:rsidR="005413A0">
        <w:rPr>
          <w:rStyle w:val="normaltextrun"/>
          <w:sz w:val="20"/>
          <w:szCs w:val="20"/>
        </w:rPr>
        <w:t>re is also the</w:t>
      </w:r>
      <w:r w:rsidR="003922AB">
        <w:rPr>
          <w:rStyle w:val="normaltextrun"/>
          <w:sz w:val="20"/>
          <w:szCs w:val="20"/>
        </w:rPr>
        <w:t xml:space="preserve"> impact of adjacent sub</w:t>
      </w:r>
      <w:r w:rsidR="001B29DE">
        <w:rPr>
          <w:rStyle w:val="normaltextrun"/>
          <w:sz w:val="20"/>
          <w:szCs w:val="20"/>
        </w:rPr>
        <w:t>-</w:t>
      </w:r>
      <w:r w:rsidR="003922AB">
        <w:rPr>
          <w:rStyle w:val="normaltextrun"/>
          <w:sz w:val="20"/>
          <w:szCs w:val="20"/>
        </w:rPr>
        <w:t xml:space="preserve">band </w:t>
      </w:r>
      <w:r w:rsidR="0013048C">
        <w:rPr>
          <w:rStyle w:val="normaltextrun"/>
          <w:sz w:val="20"/>
          <w:szCs w:val="20"/>
        </w:rPr>
        <w:t>interference, either caused by self-interference or inter-sector or inter-</w:t>
      </w:r>
      <w:proofErr w:type="spellStart"/>
      <w:r w:rsidR="0013048C">
        <w:rPr>
          <w:rStyle w:val="normaltextrun"/>
          <w:sz w:val="20"/>
          <w:szCs w:val="20"/>
        </w:rPr>
        <w:t>gNB</w:t>
      </w:r>
      <w:proofErr w:type="spellEnd"/>
      <w:r w:rsidR="0013048C">
        <w:rPr>
          <w:rStyle w:val="normaltextrun"/>
          <w:sz w:val="20"/>
          <w:szCs w:val="20"/>
        </w:rPr>
        <w:t xml:space="preserve"> interference. </w:t>
      </w:r>
      <w:r w:rsidR="004C6218">
        <w:rPr>
          <w:rStyle w:val="normaltextrun"/>
          <w:sz w:val="20"/>
          <w:szCs w:val="20"/>
        </w:rPr>
        <w:t xml:space="preserve"> </w:t>
      </w:r>
    </w:p>
    <w:p w14:paraId="28844C0E" w14:textId="1C197BAF" w:rsidR="0024061D" w:rsidRDefault="00F45D16" w:rsidP="00D73768">
      <w:pPr>
        <w:pStyle w:val="paragraph"/>
        <w:spacing w:before="0" w:beforeAutospacing="0" w:after="0" w:afterAutospacing="0"/>
        <w:textAlignment w:val="baseline"/>
        <w:rPr>
          <w:rStyle w:val="normaltextrun"/>
          <w:sz w:val="20"/>
          <w:szCs w:val="20"/>
        </w:rPr>
      </w:pPr>
      <w:r>
        <w:rPr>
          <w:rStyle w:val="normaltextrun"/>
          <w:sz w:val="20"/>
          <w:szCs w:val="20"/>
        </w:rPr>
        <w:t xml:space="preserve">Again, it can be argued that </w:t>
      </w:r>
      <w:r w:rsidR="005B4E98">
        <w:rPr>
          <w:rStyle w:val="normaltextrun"/>
          <w:sz w:val="20"/>
          <w:szCs w:val="20"/>
        </w:rPr>
        <w:t>the in-channel adjacent sub-band selectivity can be captured in the OTA sensitivity requirements. However</w:t>
      </w:r>
      <w:r w:rsidR="00A667F6">
        <w:rPr>
          <w:rStyle w:val="normaltextrun"/>
          <w:sz w:val="20"/>
          <w:szCs w:val="20"/>
        </w:rPr>
        <w:t xml:space="preserve">, as in the in-channel adjacent sub-band leakage ratio case, this </w:t>
      </w:r>
      <w:r w:rsidR="0018692F">
        <w:rPr>
          <w:rStyle w:val="normaltextrun"/>
          <w:sz w:val="20"/>
          <w:szCs w:val="20"/>
        </w:rPr>
        <w:t xml:space="preserve">test </w:t>
      </w:r>
      <w:r w:rsidR="00A667F6">
        <w:rPr>
          <w:rStyle w:val="normaltextrun"/>
          <w:sz w:val="20"/>
          <w:szCs w:val="20"/>
        </w:rPr>
        <w:t>does not capture the selectivity in the presence of inter-sector and inter-</w:t>
      </w:r>
      <w:proofErr w:type="spellStart"/>
      <w:r w:rsidR="00A667F6">
        <w:rPr>
          <w:rStyle w:val="normaltextrun"/>
          <w:sz w:val="20"/>
          <w:szCs w:val="20"/>
        </w:rPr>
        <w:t>gNB</w:t>
      </w:r>
      <w:proofErr w:type="spellEnd"/>
      <w:r w:rsidR="00A667F6">
        <w:rPr>
          <w:rStyle w:val="normaltextrun"/>
          <w:sz w:val="20"/>
          <w:szCs w:val="20"/>
        </w:rPr>
        <w:t xml:space="preserve"> interference.</w:t>
      </w:r>
      <w:r w:rsidR="009972AD">
        <w:rPr>
          <w:rStyle w:val="normaltextrun"/>
          <w:sz w:val="20"/>
          <w:szCs w:val="20"/>
        </w:rPr>
        <w:t xml:space="preserve"> Furthermore, there might be base stations of different vendors in the same network</w:t>
      </w:r>
      <w:r w:rsidR="008C336A">
        <w:rPr>
          <w:rStyle w:val="normaltextrun"/>
          <w:sz w:val="20"/>
          <w:szCs w:val="20"/>
        </w:rPr>
        <w:t>.</w:t>
      </w:r>
      <w:r w:rsidR="00001462">
        <w:rPr>
          <w:rStyle w:val="normaltextrun"/>
          <w:sz w:val="20"/>
          <w:szCs w:val="20"/>
        </w:rPr>
        <w:t xml:space="preserve"> </w:t>
      </w:r>
      <w:proofErr w:type="gramStart"/>
      <w:r w:rsidR="00001462">
        <w:rPr>
          <w:rStyle w:val="normaltextrun"/>
          <w:sz w:val="20"/>
          <w:szCs w:val="20"/>
        </w:rPr>
        <w:t>S</w:t>
      </w:r>
      <w:r w:rsidR="00001462" w:rsidRPr="00A65C4C">
        <w:rPr>
          <w:rStyle w:val="normaltextrun"/>
          <w:sz w:val="20"/>
          <w:szCs w:val="20"/>
        </w:rPr>
        <w:t>o</w:t>
      </w:r>
      <w:proofErr w:type="gramEnd"/>
      <w:r w:rsidR="00001462" w:rsidRPr="00A65C4C">
        <w:rPr>
          <w:rStyle w:val="normaltextrun"/>
          <w:sz w:val="20"/>
          <w:szCs w:val="20"/>
        </w:rPr>
        <w:t xml:space="preserve"> these requirements would ensure interoperability between </w:t>
      </w:r>
      <w:r w:rsidR="008C336A">
        <w:rPr>
          <w:rStyle w:val="normaltextrun"/>
          <w:sz w:val="20"/>
          <w:szCs w:val="20"/>
        </w:rPr>
        <w:t xml:space="preserve">these </w:t>
      </w:r>
      <w:r w:rsidR="00001462" w:rsidRPr="00A65C4C">
        <w:rPr>
          <w:rStyle w:val="normaltextrun"/>
          <w:sz w:val="20"/>
          <w:szCs w:val="20"/>
        </w:rPr>
        <w:t>base stations</w:t>
      </w:r>
      <w:r w:rsidR="008C336A">
        <w:rPr>
          <w:rStyle w:val="normaltextrun"/>
          <w:sz w:val="20"/>
          <w:szCs w:val="20"/>
        </w:rPr>
        <w:t>.</w:t>
      </w:r>
      <w:r w:rsidR="00001462" w:rsidRPr="00A65C4C">
        <w:rPr>
          <w:rStyle w:val="normaltextrun"/>
          <w:sz w:val="20"/>
          <w:szCs w:val="20"/>
        </w:rPr>
        <w:t xml:space="preserve"> </w:t>
      </w:r>
      <w:r w:rsidR="00001462">
        <w:rPr>
          <w:rStyle w:val="cf11"/>
        </w:rPr>
        <w:t xml:space="preserve"> </w:t>
      </w:r>
      <w:r w:rsidR="00623500">
        <w:rPr>
          <w:rStyle w:val="normaltextrun"/>
          <w:sz w:val="20"/>
          <w:szCs w:val="20"/>
        </w:rPr>
        <w:t xml:space="preserve">Therefore, we propose that </w:t>
      </w:r>
      <w:r w:rsidR="008C336A">
        <w:rPr>
          <w:rStyle w:val="normaltextrun"/>
          <w:sz w:val="20"/>
          <w:szCs w:val="20"/>
        </w:rPr>
        <w:t xml:space="preserve">sub-band selectivity </w:t>
      </w:r>
      <w:r w:rsidR="00623500">
        <w:rPr>
          <w:rStyle w:val="normaltextrun"/>
          <w:sz w:val="20"/>
          <w:szCs w:val="20"/>
        </w:rPr>
        <w:t>requirement is also defined by RAN4.</w:t>
      </w:r>
    </w:p>
    <w:p w14:paraId="0B2D65CC" w14:textId="77777777" w:rsidR="00623500" w:rsidRDefault="00623500" w:rsidP="00D73768">
      <w:pPr>
        <w:pStyle w:val="paragraph"/>
        <w:spacing w:before="0" w:beforeAutospacing="0" w:after="0" w:afterAutospacing="0"/>
        <w:textAlignment w:val="baseline"/>
        <w:rPr>
          <w:rStyle w:val="normaltextrun"/>
          <w:sz w:val="20"/>
          <w:szCs w:val="20"/>
        </w:rPr>
      </w:pPr>
    </w:p>
    <w:p w14:paraId="6B41C1EC" w14:textId="2858BC65" w:rsidR="00623500" w:rsidRPr="005B4E98" w:rsidRDefault="00623500" w:rsidP="00E455FC">
      <w:pPr>
        <w:pStyle w:val="RAN4proposal"/>
        <w:rPr>
          <w:rStyle w:val="normaltextrun"/>
          <w:szCs w:val="20"/>
        </w:rPr>
      </w:pPr>
      <w:r>
        <w:rPr>
          <w:rStyle w:val="normaltextrun"/>
          <w:szCs w:val="20"/>
        </w:rPr>
        <w:t>RAN4 to define in-channel adjacent sub-band selectivity</w:t>
      </w:r>
      <w:r w:rsidR="00D438A2">
        <w:rPr>
          <w:rStyle w:val="normaltextrun"/>
          <w:szCs w:val="20"/>
        </w:rPr>
        <w:t xml:space="preserve"> requirements</w:t>
      </w:r>
      <w:r>
        <w:rPr>
          <w:rStyle w:val="normaltextrun"/>
          <w:szCs w:val="20"/>
        </w:rPr>
        <w:t>.</w:t>
      </w:r>
    </w:p>
    <w:p w14:paraId="1A1AFADE" w14:textId="57376EB1" w:rsidR="008C37FA" w:rsidRPr="00F37184" w:rsidRDefault="008C37FA" w:rsidP="008C37FA">
      <w:pPr>
        <w:rPr>
          <w:b/>
          <w:bCs/>
          <w:u w:val="single"/>
        </w:rPr>
      </w:pPr>
    </w:p>
    <w:p w14:paraId="2637DACC" w14:textId="5DFF25C3" w:rsidR="0060543D" w:rsidRDefault="009E6638" w:rsidP="0060543D">
      <w:pPr>
        <w:rPr>
          <w:b/>
          <w:bCs/>
          <w:u w:val="single"/>
        </w:rPr>
      </w:pPr>
      <w:r w:rsidRPr="2B7A241D">
        <w:rPr>
          <w:b/>
          <w:bCs/>
          <w:u w:val="single"/>
        </w:rPr>
        <w:t>Tx intermodulation requirements</w:t>
      </w:r>
    </w:p>
    <w:p w14:paraId="21F1292D" w14:textId="35E349BD" w:rsidR="00B01B2C" w:rsidRDefault="004D1316" w:rsidP="2B7A241D">
      <w:pPr>
        <w:rPr>
          <w:b/>
          <w:bCs/>
          <w:u w:val="single"/>
        </w:rPr>
      </w:pPr>
      <w:r>
        <w:t xml:space="preserve">Additionally, in the last meeting it has been agreed that existing </w:t>
      </w:r>
      <w:proofErr w:type="spellStart"/>
      <w:r w:rsidR="00512AA6">
        <w:t>tx</w:t>
      </w:r>
      <w:proofErr w:type="spellEnd"/>
      <w:r w:rsidR="00512AA6">
        <w:t xml:space="preserve"> </w:t>
      </w:r>
      <w:r>
        <w:t xml:space="preserve">IMD requirements are still applicable in DL-only symbols/ slots. However, it is for further studies whether new requirements </w:t>
      </w:r>
      <w:r w:rsidR="00E91FD4">
        <w:t xml:space="preserve">for the SBFD symbols/ slots </w:t>
      </w:r>
      <w:r>
        <w:t xml:space="preserve">are needed or not. </w:t>
      </w:r>
    </w:p>
    <w:p w14:paraId="027554D5" w14:textId="3B2520BA" w:rsidR="004D1316" w:rsidRDefault="00DD3C4B" w:rsidP="0060543D">
      <w:r>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w:t>
      </w:r>
      <w:r>
        <w:rPr>
          <w:rFonts w:eastAsia="SimSun"/>
          <w:lang w:eastAsia="zh-CN"/>
        </w:rPr>
        <w:t xml:space="preserve">antenna, </w:t>
      </w:r>
      <w:r w:rsidR="00487B0D">
        <w:t>radio distribution netw</w:t>
      </w:r>
      <w:r w:rsidR="00090F49">
        <w:t>ork</w:t>
      </w:r>
      <w:r>
        <w:t xml:space="preserve"> and antenna array.</w:t>
      </w:r>
      <w:r w:rsidR="008B7A4F">
        <w:t xml:space="preserve"> </w:t>
      </w:r>
      <w:r w:rsidR="0036243B" w:rsidRPr="00E15F01">
        <w:t>Here, we note that the existing</w:t>
      </w:r>
      <w:r w:rsidR="007F0B22">
        <w:t xml:space="preserve"> </w:t>
      </w:r>
      <w:r w:rsidR="0017271F">
        <w:t>TDD</w:t>
      </w:r>
      <w:r w:rsidR="0036243B" w:rsidRPr="00E15F01">
        <w:t xml:space="preserve"> requirements </w:t>
      </w:r>
      <w:r w:rsidR="007F0B22">
        <w:t>are</w:t>
      </w:r>
      <w:r w:rsidR="00BD3C7E">
        <w:t xml:space="preserve"> defined </w:t>
      </w:r>
      <w:r w:rsidR="0036243B" w:rsidRPr="00E15F01">
        <w:t>consider</w:t>
      </w:r>
      <w:r w:rsidR="00137321">
        <w:t xml:space="preserve">ing </w:t>
      </w:r>
      <w:r w:rsidR="0036243B" w:rsidRPr="00E15F01">
        <w:t>a coupling loss of 30 dB</w:t>
      </w:r>
      <w:r w:rsidR="00BD3C7E">
        <w:t xml:space="preserve"> between the co-located </w:t>
      </w:r>
      <w:proofErr w:type="spellStart"/>
      <w:r w:rsidR="00BD3C7E">
        <w:t>gN</w:t>
      </w:r>
      <w:r w:rsidR="00F51B91">
        <w:t>Bs</w:t>
      </w:r>
      <w:proofErr w:type="spellEnd"/>
      <w:r w:rsidR="00F51B91">
        <w:t xml:space="preserve">, which are more stringent than the coupling loss </w:t>
      </w:r>
      <w:r w:rsidR="00B12D6F">
        <w:t>assumed</w:t>
      </w:r>
      <w:r w:rsidR="00F51B91">
        <w:t xml:space="preserve"> for SBFD capable </w:t>
      </w:r>
      <w:proofErr w:type="spellStart"/>
      <w:r w:rsidR="00F51B91">
        <w:t>gNBs</w:t>
      </w:r>
      <w:proofErr w:type="spellEnd"/>
      <w:r w:rsidR="00F51B91">
        <w:t xml:space="preserve">. </w:t>
      </w:r>
    </w:p>
    <w:p w14:paraId="78975B6D" w14:textId="2D040D43" w:rsidR="00F51B91" w:rsidRPr="00E15F01" w:rsidRDefault="00D470B9" w:rsidP="00E15F01">
      <w:pPr>
        <w:pStyle w:val="RAN4observation0"/>
      </w:pPr>
      <w:r>
        <w:t xml:space="preserve">The SBFD Tx IMD performance might be able to be guaranteed by the legacy </w:t>
      </w:r>
      <w:r w:rsidR="005F0598">
        <w:t>Tx intermodulation requirements.</w:t>
      </w:r>
    </w:p>
    <w:p w14:paraId="47D18526" w14:textId="2EC48DD0" w:rsidR="0060543D" w:rsidRDefault="0060543D" w:rsidP="0060543D"/>
    <w:p w14:paraId="0873A120" w14:textId="6DD5E33F" w:rsidR="005603EA" w:rsidRDefault="005603EA" w:rsidP="0060543D"/>
    <w:p w14:paraId="058394E3" w14:textId="77777777" w:rsidR="00D87BC9" w:rsidRPr="008C39F7" w:rsidRDefault="00D87BC9" w:rsidP="0060543D"/>
    <w:p w14:paraId="4BEDCFC1" w14:textId="77777777" w:rsidR="00CD7492" w:rsidRPr="008C39F7" w:rsidRDefault="00CD7492" w:rsidP="00A37002">
      <w:pPr>
        <w:pStyle w:val="RAN4H1"/>
      </w:pPr>
      <w:bookmarkStart w:id="7" w:name="_Toc116995848"/>
      <w:r w:rsidRPr="008C39F7">
        <w:t>Conclusion</w:t>
      </w:r>
      <w:bookmarkEnd w:id="7"/>
    </w:p>
    <w:p w14:paraId="7D480DDB" w14:textId="5CB95C58" w:rsidR="008B0961" w:rsidRPr="008C39F7" w:rsidRDefault="00351EDE" w:rsidP="005C23A4">
      <w:r w:rsidRPr="00351EDE">
        <w:t>This contribution presents our further views on the SBFD BS RF requirements aspects. The following observations and proposals were made</w:t>
      </w:r>
      <w:r w:rsidR="00997610">
        <w:t>:</w:t>
      </w:r>
    </w:p>
    <w:p w14:paraId="7D51DBBD" w14:textId="77777777" w:rsidR="00D5270B" w:rsidRPr="008C39F7" w:rsidRDefault="00D5270B" w:rsidP="00936159">
      <w:pPr>
        <w:rPr>
          <w:highlight w:val="yellow"/>
        </w:rPr>
      </w:pPr>
    </w:p>
    <w:p w14:paraId="43C37204" w14:textId="52F84E95" w:rsidR="00847264" w:rsidRDefault="00A4355E" w:rsidP="00B439C0">
      <w:pPr>
        <w:pStyle w:val="TOC4"/>
        <w:rPr>
          <w:rFonts w:asciiTheme="minorHAnsi" w:eastAsiaTheme="minorEastAsia" w:hAnsiTheme="minorHAnsi"/>
          <w:noProof/>
          <w:sz w:val="22"/>
        </w:rPr>
      </w:pPr>
      <w:r w:rsidRPr="008C39F7">
        <w:rPr>
          <w:i/>
          <w:iCs/>
          <w:u w:val="single"/>
        </w:rPr>
        <w:lastRenderedPageBreak/>
        <w:fldChar w:fldCharType="begin"/>
      </w:r>
      <w:r w:rsidRPr="008C39F7">
        <w:rPr>
          <w:i/>
          <w:iCs/>
          <w:u w:val="single"/>
        </w:rPr>
        <w:instrText xml:space="preserve"> TOC \n \h \z \t "RAN4 proposal,5,RAN4 observation,4" </w:instrText>
      </w:r>
      <w:r w:rsidRPr="008C39F7">
        <w:rPr>
          <w:i/>
          <w:iCs/>
          <w:u w:val="single"/>
        </w:rPr>
        <w:fldChar w:fldCharType="separate"/>
      </w:r>
      <w:hyperlink w:anchor="_Toc133918802" w:history="1">
        <w:r w:rsidR="00847264" w:rsidRPr="00831D8B">
          <w:rPr>
            <w:rStyle w:val="Hyperlink"/>
            <w:b/>
            <w:noProof/>
          </w:rPr>
          <w:t>Observation 1:</w:t>
        </w:r>
        <w:r w:rsidR="00847264" w:rsidRPr="00831D8B">
          <w:rPr>
            <w:rStyle w:val="Hyperlink"/>
            <w:noProof/>
          </w:rPr>
          <w:t xml:space="preserve"> </w:t>
        </w:r>
        <w:r w:rsidR="00A86685">
          <w:t>Depending on the antenna configuration option, a transition time may be needed between normal slot and SBFD slots</w:t>
        </w:r>
        <w:r w:rsidR="00A86685" w:rsidRPr="00831D8B">
          <w:rPr>
            <w:rStyle w:val="Hyperlink"/>
            <w:noProof/>
          </w:rPr>
          <w:t xml:space="preserve"> </w:t>
        </w:r>
      </w:hyperlink>
    </w:p>
    <w:p w14:paraId="3BF9D7BF" w14:textId="0733B442" w:rsidR="00847264" w:rsidRDefault="00000000" w:rsidP="00FD30A6">
      <w:pPr>
        <w:pStyle w:val="TOC5"/>
        <w:rPr>
          <w:rFonts w:asciiTheme="minorHAnsi" w:eastAsiaTheme="minorEastAsia" w:hAnsiTheme="minorHAnsi"/>
          <w:noProof/>
          <w:sz w:val="22"/>
        </w:rPr>
      </w:pPr>
      <w:hyperlink w:anchor="_Toc133918803" w:history="1">
        <w:r w:rsidR="00847264" w:rsidRPr="00831D8B">
          <w:rPr>
            <w:rStyle w:val="Hyperlink"/>
            <w:noProof/>
          </w:rPr>
          <w:t xml:space="preserve">Proposal 1: </w:t>
        </w:r>
        <w:r w:rsidR="00C22621">
          <w:t>Consider defining a transient period requirement for the transition between normal slot and SBFD slots.</w:t>
        </w:r>
      </w:hyperlink>
    </w:p>
    <w:p w14:paraId="7AD6A17C" w14:textId="6C3682F0" w:rsidR="00847264" w:rsidRDefault="00000000" w:rsidP="00B439C0">
      <w:pPr>
        <w:pStyle w:val="TOC4"/>
        <w:rPr>
          <w:rStyle w:val="Hyperlink"/>
          <w:noProof/>
        </w:rPr>
      </w:pPr>
      <w:hyperlink w:anchor="_Toc133918804" w:history="1">
        <w:r w:rsidR="00847264" w:rsidRPr="00831D8B">
          <w:rPr>
            <w:rStyle w:val="Hyperlink"/>
            <w:b/>
            <w:noProof/>
          </w:rPr>
          <w:t>Observation 2:</w:t>
        </w:r>
        <w:r w:rsidR="00847264" w:rsidRPr="00831D8B">
          <w:rPr>
            <w:rStyle w:val="Hyperlink"/>
            <w:noProof/>
          </w:rPr>
          <w:t xml:space="preserve"> </w:t>
        </w:r>
        <w:r w:rsidR="00B439C0">
          <w:rPr>
            <w:rStyle w:val="Hyperlink"/>
            <w:noProof/>
          </w:rPr>
          <w:t xml:space="preserve"> </w:t>
        </w:r>
        <w:r w:rsidR="006F3726">
          <w:rPr>
            <w:rStyle w:val="normaltextrun"/>
          </w:rPr>
          <w:t>The OTA sensitivity requirement does not capture the effects from inter-sector and inter-gNB interference.</w:t>
        </w:r>
      </w:hyperlink>
    </w:p>
    <w:p w14:paraId="0A1CDD08" w14:textId="19C5B8F1" w:rsidR="009142FC" w:rsidRDefault="00000000" w:rsidP="009142FC">
      <w:pPr>
        <w:pStyle w:val="TOC4"/>
        <w:rPr>
          <w:rStyle w:val="Hyperlink"/>
          <w:noProof/>
        </w:rPr>
      </w:pPr>
      <w:hyperlink w:anchor="_Toc133918804" w:history="1">
        <w:r w:rsidR="009142FC" w:rsidRPr="00831D8B">
          <w:rPr>
            <w:rStyle w:val="Hyperlink"/>
            <w:b/>
            <w:noProof/>
          </w:rPr>
          <w:t xml:space="preserve">Observation </w:t>
        </w:r>
        <w:r w:rsidR="004B6636">
          <w:rPr>
            <w:rStyle w:val="Hyperlink"/>
            <w:b/>
            <w:noProof/>
          </w:rPr>
          <w:t>3</w:t>
        </w:r>
        <w:r w:rsidR="009142FC" w:rsidRPr="00831D8B">
          <w:rPr>
            <w:rStyle w:val="Hyperlink"/>
            <w:b/>
            <w:noProof/>
          </w:rPr>
          <w:t>:</w:t>
        </w:r>
        <w:r w:rsidR="009142FC" w:rsidRPr="00831D8B">
          <w:rPr>
            <w:rStyle w:val="Hyperlink"/>
            <w:noProof/>
          </w:rPr>
          <w:t xml:space="preserve"> </w:t>
        </w:r>
        <w:r w:rsidR="004B6636" w:rsidRPr="004B6636">
          <w:rPr>
            <w:rStyle w:val="Hyperlink"/>
            <w:noProof/>
          </w:rPr>
          <w:t>In channel adjacent subband leakage ratio, in-channel adjacent subband blocking and in-channel adjacent subband selectivity requirements cannot be guaranteed implicitly by the OTA sensitivity requirement, since the methods used for self-interference cancellation, might not be available for cancelling interference from other sectors and gNBs, especially when considering a multi-vendor deployment.</w:t>
        </w:r>
      </w:hyperlink>
    </w:p>
    <w:p w14:paraId="258A90BC" w14:textId="3F02AFB8" w:rsidR="009142FC" w:rsidRPr="00E15F01" w:rsidRDefault="00000000" w:rsidP="00690A60">
      <w:pPr>
        <w:pStyle w:val="TOC4"/>
        <w:rPr>
          <w:noProof/>
          <w:color w:val="0563C1" w:themeColor="hyperlink"/>
          <w:u w:val="single"/>
        </w:rPr>
      </w:pPr>
      <w:hyperlink w:anchor="_Toc133918804" w:history="1">
        <w:r w:rsidR="00690A60" w:rsidRPr="00831D8B">
          <w:rPr>
            <w:rStyle w:val="Hyperlink"/>
            <w:b/>
            <w:noProof/>
          </w:rPr>
          <w:t xml:space="preserve">Observation </w:t>
        </w:r>
        <w:r w:rsidR="00690A60">
          <w:rPr>
            <w:rStyle w:val="Hyperlink"/>
            <w:b/>
            <w:noProof/>
          </w:rPr>
          <w:t>4</w:t>
        </w:r>
        <w:r w:rsidR="00690A60" w:rsidRPr="00831D8B">
          <w:rPr>
            <w:rStyle w:val="Hyperlink"/>
            <w:b/>
            <w:noProof/>
          </w:rPr>
          <w:t>:</w:t>
        </w:r>
        <w:r w:rsidR="00690A60" w:rsidRPr="00831D8B">
          <w:rPr>
            <w:rStyle w:val="Hyperlink"/>
            <w:noProof/>
          </w:rPr>
          <w:t xml:space="preserve"> </w:t>
        </w:r>
      </w:hyperlink>
      <w:r w:rsidR="00690A60" w:rsidRPr="00690A60">
        <w:t xml:space="preserve"> </w:t>
      </w:r>
      <w:r w:rsidR="00690A60">
        <w:t>Even though RAN4 has not agreed on a reference implementation for SBFD operation, minimum requirements can still be defined to ensure proper operation considering self-interference, inter-site and inter-gNB interference.</w:t>
      </w:r>
    </w:p>
    <w:p w14:paraId="16FE0FDB" w14:textId="73E274A9" w:rsidR="00847264" w:rsidRDefault="00000000" w:rsidP="00FD30A6">
      <w:pPr>
        <w:pStyle w:val="TOC5"/>
        <w:rPr>
          <w:rFonts w:asciiTheme="minorHAnsi" w:eastAsiaTheme="minorEastAsia" w:hAnsiTheme="minorHAnsi"/>
          <w:noProof/>
          <w:sz w:val="22"/>
        </w:rPr>
      </w:pPr>
      <w:hyperlink w:anchor="_Toc133918805" w:history="1">
        <w:r w:rsidR="00847264" w:rsidRPr="00831D8B">
          <w:rPr>
            <w:rStyle w:val="Hyperlink"/>
            <w:noProof/>
          </w:rPr>
          <w:t xml:space="preserve">Proposal 2: </w:t>
        </w:r>
        <w:r w:rsidR="00FD30A6">
          <w:rPr>
            <w:rStyle w:val="normaltextrun"/>
            <w:szCs w:val="20"/>
          </w:rPr>
          <w:t>RAN4 to define in-channel adjacent sub-band selectivity requirements.</w:t>
        </w:r>
      </w:hyperlink>
    </w:p>
    <w:p w14:paraId="2DCB0F80" w14:textId="71C43162" w:rsidR="00823F13" w:rsidRPr="00312C0F" w:rsidRDefault="00A4355E" w:rsidP="00823F13">
      <w:pPr>
        <w:pStyle w:val="TOC4"/>
        <w:rPr>
          <w:noProof/>
          <w:color w:val="0563C1" w:themeColor="hyperlink"/>
          <w:u w:val="single"/>
        </w:rPr>
      </w:pPr>
      <w:r w:rsidRPr="008C39F7">
        <w:fldChar w:fldCharType="end"/>
      </w:r>
      <w:r w:rsidR="00823F13" w:rsidRPr="00E15F01">
        <w:t xml:space="preserve">Observation </w:t>
      </w:r>
      <w:r w:rsidR="00823F13">
        <w:rPr>
          <w:b/>
          <w:noProof/>
        </w:rPr>
        <w:t>5</w:t>
      </w:r>
      <w:r w:rsidR="00823F13" w:rsidRPr="00E15F01">
        <w:t xml:space="preserve">: </w:t>
      </w:r>
      <w:r w:rsidR="00823F13">
        <w:t>The SBFD Tx IMD performance might be able to be guaranteed by the legacy Tx intermodulation requirements.</w:t>
      </w:r>
    </w:p>
    <w:p w14:paraId="39C3E9DC" w14:textId="621E6F6C" w:rsidR="00847264" w:rsidRPr="008C39F7" w:rsidRDefault="00847264" w:rsidP="008C39F7">
      <w:bookmarkStart w:id="8" w:name="_Toc116995849"/>
    </w:p>
    <w:p w14:paraId="2BEF781C" w14:textId="77777777" w:rsidR="003B659E" w:rsidRPr="008C39F7" w:rsidRDefault="003B659E" w:rsidP="0060543D">
      <w:pPr>
        <w:pStyle w:val="RAN4H1"/>
        <w:numPr>
          <w:ilvl w:val="0"/>
          <w:numId w:val="0"/>
        </w:numPr>
        <w:ind w:left="360" w:hanging="360"/>
      </w:pPr>
      <w:r w:rsidRPr="008C39F7">
        <w:t>References</w:t>
      </w:r>
      <w:bookmarkEnd w:id="8"/>
    </w:p>
    <w:p w14:paraId="2761140C" w14:textId="77777777" w:rsidR="00B8204A" w:rsidRDefault="00B8204A" w:rsidP="001B2C15">
      <w:pPr>
        <w:pStyle w:val="ListParagraph"/>
        <w:numPr>
          <w:ilvl w:val="0"/>
          <w:numId w:val="5"/>
        </w:numPr>
        <w:spacing w:after="0" w:line="240" w:lineRule="auto"/>
        <w:jc w:val="both"/>
        <w:rPr>
          <w:szCs w:val="20"/>
        </w:rPr>
      </w:pPr>
      <w:bookmarkStart w:id="9" w:name="_Ref137719539"/>
      <w:r w:rsidRPr="009034D3">
        <w:rPr>
          <w:szCs w:val="20"/>
        </w:rPr>
        <w:t>RP-223041</w:t>
      </w:r>
      <w:r w:rsidRPr="0075491A">
        <w:rPr>
          <w:szCs w:val="20"/>
        </w:rPr>
        <w:t xml:space="preserve">, </w:t>
      </w:r>
      <w:r>
        <w:rPr>
          <w:szCs w:val="20"/>
        </w:rPr>
        <w:t>“</w:t>
      </w:r>
      <w:r w:rsidRPr="0075491A">
        <w:rPr>
          <w:szCs w:val="20"/>
        </w:rPr>
        <w:t>Study on Evolution of NR Duplex Operation</w:t>
      </w:r>
      <w:r>
        <w:rPr>
          <w:szCs w:val="20"/>
        </w:rPr>
        <w:t>”</w:t>
      </w:r>
      <w:r w:rsidRPr="0075491A">
        <w:rPr>
          <w:szCs w:val="20"/>
        </w:rPr>
        <w:t>, CMCC</w:t>
      </w:r>
    </w:p>
    <w:p w14:paraId="2E3A9810" w14:textId="75ABD3A1" w:rsidR="00E86EAB" w:rsidRDefault="00E86EAB" w:rsidP="001B2C15">
      <w:pPr>
        <w:pStyle w:val="ListParagraph"/>
        <w:numPr>
          <w:ilvl w:val="0"/>
          <w:numId w:val="5"/>
        </w:numPr>
        <w:ind w:right="-22"/>
      </w:pPr>
      <w:bookmarkStart w:id="10" w:name="_Ref137719877"/>
      <w:r>
        <w:t>R4-2309790, “WF for RF feasibility study and BS requirements impact on SBFD operation”, Samsung, May 22-25, 2023.</w:t>
      </w:r>
      <w:bookmarkEnd w:id="9"/>
      <w:bookmarkEnd w:id="10"/>
    </w:p>
    <w:p w14:paraId="1142CF2F" w14:textId="05251CC5" w:rsidR="62C514CF" w:rsidRDefault="62C514CF" w:rsidP="001B2C15">
      <w:pPr>
        <w:pStyle w:val="ListParagraph"/>
        <w:numPr>
          <w:ilvl w:val="0"/>
          <w:numId w:val="5"/>
        </w:numPr>
        <w:ind w:right="-22"/>
        <w:rPr>
          <w:rFonts w:eastAsia="Calibri"/>
          <w:szCs w:val="20"/>
        </w:rPr>
      </w:pPr>
      <w:r w:rsidRPr="24A5BDDB">
        <w:rPr>
          <w:rFonts w:eastAsia="Calibri"/>
          <w:szCs w:val="20"/>
        </w:rPr>
        <w:t>R4-2310445, “Summary for [107][306] FS_NR_duplex_evo_Part1, Samsung, May 22-25, 2023</w:t>
      </w:r>
    </w:p>
    <w:sectPr w:rsidR="62C514CF"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47F7E" w14:textId="77777777" w:rsidR="004A7FF7" w:rsidRDefault="004A7FF7" w:rsidP="00001C9B">
      <w:pPr>
        <w:spacing w:after="0" w:line="240" w:lineRule="auto"/>
      </w:pPr>
      <w:r>
        <w:separator/>
      </w:r>
    </w:p>
  </w:endnote>
  <w:endnote w:type="continuationSeparator" w:id="0">
    <w:p w14:paraId="6A9295FC" w14:textId="77777777" w:rsidR="004A7FF7" w:rsidRDefault="004A7FF7" w:rsidP="00001C9B">
      <w:pPr>
        <w:spacing w:after="0" w:line="240" w:lineRule="auto"/>
      </w:pPr>
      <w:r>
        <w:continuationSeparator/>
      </w:r>
    </w:p>
  </w:endnote>
  <w:endnote w:type="continuationNotice" w:id="1">
    <w:p w14:paraId="11C1D82C" w14:textId="77777777" w:rsidR="004A7FF7" w:rsidRDefault="004A7F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 线">
    <w:altName w:val="Yu Gothic"/>
    <w:panose1 w:val="00000000000000000000"/>
    <w:charset w:val="80"/>
    <w:family w:val="roman"/>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88A55" w14:textId="77777777" w:rsidR="004A7FF7" w:rsidRDefault="004A7FF7" w:rsidP="00001C9B">
      <w:pPr>
        <w:spacing w:after="0" w:line="240" w:lineRule="auto"/>
      </w:pPr>
      <w:r>
        <w:separator/>
      </w:r>
    </w:p>
  </w:footnote>
  <w:footnote w:type="continuationSeparator" w:id="0">
    <w:p w14:paraId="69ED1A25" w14:textId="77777777" w:rsidR="004A7FF7" w:rsidRDefault="004A7FF7" w:rsidP="00001C9B">
      <w:pPr>
        <w:spacing w:after="0" w:line="240" w:lineRule="auto"/>
      </w:pPr>
      <w:r>
        <w:continuationSeparator/>
      </w:r>
    </w:p>
  </w:footnote>
  <w:footnote w:type="continuationNotice" w:id="1">
    <w:p w14:paraId="4D868422" w14:textId="77777777" w:rsidR="004A7FF7" w:rsidRDefault="004A7FF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4E0E4E"/>
    <w:multiLevelType w:val="multilevel"/>
    <w:tmpl w:val="D7BA9E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C1154C"/>
    <w:multiLevelType w:val="hybridMultilevel"/>
    <w:tmpl w:val="C4C0A900"/>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7F2161D4"/>
    <w:multiLevelType w:val="hybridMultilevel"/>
    <w:tmpl w:val="BEF8D6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92749823">
    <w:abstractNumId w:val="6"/>
  </w:num>
  <w:num w:numId="2" w16cid:durableId="80681869">
    <w:abstractNumId w:val="4"/>
  </w:num>
  <w:num w:numId="3" w16cid:durableId="1566528953">
    <w:abstractNumId w:val="5"/>
  </w:num>
  <w:num w:numId="4" w16cid:durableId="1456096507">
    <w:abstractNumId w:val="9"/>
  </w:num>
  <w:num w:numId="5" w16cid:durableId="1659071369">
    <w:abstractNumId w:val="7"/>
  </w:num>
  <w:num w:numId="6" w16cid:durableId="143009612">
    <w:abstractNumId w:val="0"/>
  </w:num>
  <w:num w:numId="7" w16cid:durableId="690184003">
    <w:abstractNumId w:val="2"/>
  </w:num>
  <w:num w:numId="8" w16cid:durableId="1715109035">
    <w:abstractNumId w:val="3"/>
  </w:num>
  <w:num w:numId="9" w16cid:durableId="2032367245">
    <w:abstractNumId w:val="8"/>
  </w:num>
  <w:num w:numId="10" w16cid:durableId="893735004">
    <w:abstractNumId w:val="1"/>
  </w:num>
  <w:num w:numId="11" w16cid:durableId="350642282">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470764"/>
    <w:rsid w:val="00001462"/>
    <w:rsid w:val="00001C9B"/>
    <w:rsid w:val="000040DC"/>
    <w:rsid w:val="00006DC1"/>
    <w:rsid w:val="00011784"/>
    <w:rsid w:val="000151EF"/>
    <w:rsid w:val="00015323"/>
    <w:rsid w:val="000155FB"/>
    <w:rsid w:val="00020651"/>
    <w:rsid w:val="000239F5"/>
    <w:rsid w:val="00055DE4"/>
    <w:rsid w:val="000675F0"/>
    <w:rsid w:val="00067E07"/>
    <w:rsid w:val="00070138"/>
    <w:rsid w:val="000756B4"/>
    <w:rsid w:val="00076F28"/>
    <w:rsid w:val="00082377"/>
    <w:rsid w:val="0008612A"/>
    <w:rsid w:val="00090961"/>
    <w:rsid w:val="00090E18"/>
    <w:rsid w:val="00090F49"/>
    <w:rsid w:val="0009691E"/>
    <w:rsid w:val="000A0B4C"/>
    <w:rsid w:val="000A10BC"/>
    <w:rsid w:val="000A5F98"/>
    <w:rsid w:val="000A7A35"/>
    <w:rsid w:val="000A7CF2"/>
    <w:rsid w:val="000B0056"/>
    <w:rsid w:val="000B1F8A"/>
    <w:rsid w:val="000B470C"/>
    <w:rsid w:val="000C36C8"/>
    <w:rsid w:val="000C3C7B"/>
    <w:rsid w:val="000D0F93"/>
    <w:rsid w:val="000D6C17"/>
    <w:rsid w:val="000D72DB"/>
    <w:rsid w:val="000E2432"/>
    <w:rsid w:val="000E51FB"/>
    <w:rsid w:val="000E7E1A"/>
    <w:rsid w:val="000F5A87"/>
    <w:rsid w:val="000F5E3C"/>
    <w:rsid w:val="00105634"/>
    <w:rsid w:val="00106416"/>
    <w:rsid w:val="00110481"/>
    <w:rsid w:val="001127C9"/>
    <w:rsid w:val="00114498"/>
    <w:rsid w:val="0011515C"/>
    <w:rsid w:val="00115B88"/>
    <w:rsid w:val="00116F87"/>
    <w:rsid w:val="001226B0"/>
    <w:rsid w:val="0012301B"/>
    <w:rsid w:val="00123B5D"/>
    <w:rsid w:val="00126D3B"/>
    <w:rsid w:val="0012776E"/>
    <w:rsid w:val="0013048C"/>
    <w:rsid w:val="001304AA"/>
    <w:rsid w:val="00132F6A"/>
    <w:rsid w:val="00133913"/>
    <w:rsid w:val="001360DF"/>
    <w:rsid w:val="001372F4"/>
    <w:rsid w:val="00137321"/>
    <w:rsid w:val="00140221"/>
    <w:rsid w:val="00141317"/>
    <w:rsid w:val="00141DE9"/>
    <w:rsid w:val="0014362D"/>
    <w:rsid w:val="00152A86"/>
    <w:rsid w:val="001642FC"/>
    <w:rsid w:val="0016496B"/>
    <w:rsid w:val="00164FA3"/>
    <w:rsid w:val="00166E56"/>
    <w:rsid w:val="0017262E"/>
    <w:rsid w:val="0017271F"/>
    <w:rsid w:val="001743E2"/>
    <w:rsid w:val="001745F8"/>
    <w:rsid w:val="00175692"/>
    <w:rsid w:val="00176CBC"/>
    <w:rsid w:val="0018010F"/>
    <w:rsid w:val="001837A7"/>
    <w:rsid w:val="001838CF"/>
    <w:rsid w:val="00183CAC"/>
    <w:rsid w:val="00184058"/>
    <w:rsid w:val="001842C2"/>
    <w:rsid w:val="001868EE"/>
    <w:rsid w:val="0018692F"/>
    <w:rsid w:val="001920FD"/>
    <w:rsid w:val="001A3BA4"/>
    <w:rsid w:val="001A6D1F"/>
    <w:rsid w:val="001B29DE"/>
    <w:rsid w:val="001B2C15"/>
    <w:rsid w:val="001C500D"/>
    <w:rsid w:val="001D2424"/>
    <w:rsid w:val="001D3F02"/>
    <w:rsid w:val="001D55E2"/>
    <w:rsid w:val="001E30F6"/>
    <w:rsid w:val="001E3CC3"/>
    <w:rsid w:val="001F0168"/>
    <w:rsid w:val="001F145B"/>
    <w:rsid w:val="001F2824"/>
    <w:rsid w:val="001F34E7"/>
    <w:rsid w:val="001F7C20"/>
    <w:rsid w:val="002007D7"/>
    <w:rsid w:val="00203C0E"/>
    <w:rsid w:val="00211361"/>
    <w:rsid w:val="00212B36"/>
    <w:rsid w:val="00213D7E"/>
    <w:rsid w:val="00217EE5"/>
    <w:rsid w:val="00221000"/>
    <w:rsid w:val="002262FE"/>
    <w:rsid w:val="00233704"/>
    <w:rsid w:val="002341F9"/>
    <w:rsid w:val="00235F5C"/>
    <w:rsid w:val="0024061D"/>
    <w:rsid w:val="0024068B"/>
    <w:rsid w:val="00240A8E"/>
    <w:rsid w:val="00250571"/>
    <w:rsid w:val="00251D1E"/>
    <w:rsid w:val="0025531E"/>
    <w:rsid w:val="00257FA3"/>
    <w:rsid w:val="00261167"/>
    <w:rsid w:val="00265785"/>
    <w:rsid w:val="002658D7"/>
    <w:rsid w:val="00265A50"/>
    <w:rsid w:val="00266F36"/>
    <w:rsid w:val="00267E33"/>
    <w:rsid w:val="002728F1"/>
    <w:rsid w:val="0027372A"/>
    <w:rsid w:val="00277B56"/>
    <w:rsid w:val="00285097"/>
    <w:rsid w:val="002A19F5"/>
    <w:rsid w:val="002A6FCA"/>
    <w:rsid w:val="002A79CD"/>
    <w:rsid w:val="002B2768"/>
    <w:rsid w:val="002B4922"/>
    <w:rsid w:val="002B52D5"/>
    <w:rsid w:val="002B5B64"/>
    <w:rsid w:val="002C22C3"/>
    <w:rsid w:val="002C2D19"/>
    <w:rsid w:val="002C7A93"/>
    <w:rsid w:val="002D0054"/>
    <w:rsid w:val="002D10FA"/>
    <w:rsid w:val="002D4C55"/>
    <w:rsid w:val="002D4D04"/>
    <w:rsid w:val="002D5778"/>
    <w:rsid w:val="002D6069"/>
    <w:rsid w:val="002E6DED"/>
    <w:rsid w:val="002F742B"/>
    <w:rsid w:val="00300956"/>
    <w:rsid w:val="00301499"/>
    <w:rsid w:val="0030330D"/>
    <w:rsid w:val="0031202C"/>
    <w:rsid w:val="00316D84"/>
    <w:rsid w:val="00317187"/>
    <w:rsid w:val="0032499A"/>
    <w:rsid w:val="003341F7"/>
    <w:rsid w:val="003375A4"/>
    <w:rsid w:val="0034306F"/>
    <w:rsid w:val="00344B6B"/>
    <w:rsid w:val="00347FEC"/>
    <w:rsid w:val="003509DF"/>
    <w:rsid w:val="00351A8F"/>
    <w:rsid w:val="00351EDE"/>
    <w:rsid w:val="00356434"/>
    <w:rsid w:val="00356F45"/>
    <w:rsid w:val="003578AB"/>
    <w:rsid w:val="0036243B"/>
    <w:rsid w:val="00362D76"/>
    <w:rsid w:val="003638C0"/>
    <w:rsid w:val="00366B74"/>
    <w:rsid w:val="00367AB0"/>
    <w:rsid w:val="00370A36"/>
    <w:rsid w:val="00370D58"/>
    <w:rsid w:val="00375072"/>
    <w:rsid w:val="003775DC"/>
    <w:rsid w:val="00382F2A"/>
    <w:rsid w:val="003830FB"/>
    <w:rsid w:val="00385077"/>
    <w:rsid w:val="0038558B"/>
    <w:rsid w:val="003864E1"/>
    <w:rsid w:val="003922AB"/>
    <w:rsid w:val="003A710A"/>
    <w:rsid w:val="003B659E"/>
    <w:rsid w:val="003C1C8A"/>
    <w:rsid w:val="003C275E"/>
    <w:rsid w:val="003C4FDE"/>
    <w:rsid w:val="003C70C9"/>
    <w:rsid w:val="003D29A7"/>
    <w:rsid w:val="003D35FF"/>
    <w:rsid w:val="003D727B"/>
    <w:rsid w:val="003E03A8"/>
    <w:rsid w:val="003E2B21"/>
    <w:rsid w:val="003E58DF"/>
    <w:rsid w:val="003E6301"/>
    <w:rsid w:val="003F0640"/>
    <w:rsid w:val="003F5087"/>
    <w:rsid w:val="003F79BE"/>
    <w:rsid w:val="00404C4C"/>
    <w:rsid w:val="0041423F"/>
    <w:rsid w:val="00414DF4"/>
    <w:rsid w:val="00414F81"/>
    <w:rsid w:val="0042072E"/>
    <w:rsid w:val="004241DD"/>
    <w:rsid w:val="004325C9"/>
    <w:rsid w:val="00436A0F"/>
    <w:rsid w:val="00437150"/>
    <w:rsid w:val="0043750A"/>
    <w:rsid w:val="004441E8"/>
    <w:rsid w:val="00447577"/>
    <w:rsid w:val="00453F56"/>
    <w:rsid w:val="00454A52"/>
    <w:rsid w:val="00456051"/>
    <w:rsid w:val="00457C27"/>
    <w:rsid w:val="004606CC"/>
    <w:rsid w:val="00462B1F"/>
    <w:rsid w:val="00465376"/>
    <w:rsid w:val="00470764"/>
    <w:rsid w:val="004732E9"/>
    <w:rsid w:val="00473F1D"/>
    <w:rsid w:val="00483E76"/>
    <w:rsid w:val="00484069"/>
    <w:rsid w:val="004854BB"/>
    <w:rsid w:val="0048577F"/>
    <w:rsid w:val="00487B0D"/>
    <w:rsid w:val="00494493"/>
    <w:rsid w:val="00496606"/>
    <w:rsid w:val="004A19A1"/>
    <w:rsid w:val="004A3423"/>
    <w:rsid w:val="004A3D4A"/>
    <w:rsid w:val="004A48D7"/>
    <w:rsid w:val="004A7FF7"/>
    <w:rsid w:val="004B6280"/>
    <w:rsid w:val="004B6636"/>
    <w:rsid w:val="004C494B"/>
    <w:rsid w:val="004C5FE0"/>
    <w:rsid w:val="004C6218"/>
    <w:rsid w:val="004D1316"/>
    <w:rsid w:val="004D6885"/>
    <w:rsid w:val="004D6D48"/>
    <w:rsid w:val="004E3FF7"/>
    <w:rsid w:val="004E5E66"/>
    <w:rsid w:val="004E7ADB"/>
    <w:rsid w:val="00503655"/>
    <w:rsid w:val="00503A12"/>
    <w:rsid w:val="00503B4D"/>
    <w:rsid w:val="0050405D"/>
    <w:rsid w:val="00504EE9"/>
    <w:rsid w:val="00507C91"/>
    <w:rsid w:val="00511201"/>
    <w:rsid w:val="00511219"/>
    <w:rsid w:val="00511AE4"/>
    <w:rsid w:val="00512AA6"/>
    <w:rsid w:val="00512F94"/>
    <w:rsid w:val="00513DAD"/>
    <w:rsid w:val="00521576"/>
    <w:rsid w:val="005250E6"/>
    <w:rsid w:val="005334FC"/>
    <w:rsid w:val="005413A0"/>
    <w:rsid w:val="00542D23"/>
    <w:rsid w:val="0054373A"/>
    <w:rsid w:val="0054442C"/>
    <w:rsid w:val="00550285"/>
    <w:rsid w:val="005510CB"/>
    <w:rsid w:val="005526B4"/>
    <w:rsid w:val="00552E5B"/>
    <w:rsid w:val="00553F73"/>
    <w:rsid w:val="00554E19"/>
    <w:rsid w:val="005603EA"/>
    <w:rsid w:val="00560F78"/>
    <w:rsid w:val="00561796"/>
    <w:rsid w:val="00562492"/>
    <w:rsid w:val="00563F44"/>
    <w:rsid w:val="00565222"/>
    <w:rsid w:val="0057295B"/>
    <w:rsid w:val="00572A20"/>
    <w:rsid w:val="00572F35"/>
    <w:rsid w:val="00574E01"/>
    <w:rsid w:val="00577FAD"/>
    <w:rsid w:val="00581415"/>
    <w:rsid w:val="00582C88"/>
    <w:rsid w:val="005836F8"/>
    <w:rsid w:val="005918FA"/>
    <w:rsid w:val="00592A86"/>
    <w:rsid w:val="00594A77"/>
    <w:rsid w:val="005A2E47"/>
    <w:rsid w:val="005A3127"/>
    <w:rsid w:val="005B138D"/>
    <w:rsid w:val="005B2AFE"/>
    <w:rsid w:val="005B4801"/>
    <w:rsid w:val="005B4E98"/>
    <w:rsid w:val="005B73BD"/>
    <w:rsid w:val="005C0DD1"/>
    <w:rsid w:val="005C23A4"/>
    <w:rsid w:val="005C4CC3"/>
    <w:rsid w:val="005C5331"/>
    <w:rsid w:val="005C55A8"/>
    <w:rsid w:val="005C60D6"/>
    <w:rsid w:val="005D1CDF"/>
    <w:rsid w:val="005D2BB7"/>
    <w:rsid w:val="005D2C8B"/>
    <w:rsid w:val="005E235B"/>
    <w:rsid w:val="005E2F16"/>
    <w:rsid w:val="005E61A8"/>
    <w:rsid w:val="005F048F"/>
    <w:rsid w:val="005F0598"/>
    <w:rsid w:val="005F6419"/>
    <w:rsid w:val="005F6BFD"/>
    <w:rsid w:val="005F7F06"/>
    <w:rsid w:val="006005C6"/>
    <w:rsid w:val="00600C97"/>
    <w:rsid w:val="00601311"/>
    <w:rsid w:val="0060543D"/>
    <w:rsid w:val="006104DD"/>
    <w:rsid w:val="00610FFC"/>
    <w:rsid w:val="00611A22"/>
    <w:rsid w:val="006130B5"/>
    <w:rsid w:val="0061716B"/>
    <w:rsid w:val="00617400"/>
    <w:rsid w:val="00621D74"/>
    <w:rsid w:val="00623500"/>
    <w:rsid w:val="006246B9"/>
    <w:rsid w:val="00632D29"/>
    <w:rsid w:val="006341A4"/>
    <w:rsid w:val="00636082"/>
    <w:rsid w:val="00652A48"/>
    <w:rsid w:val="00664950"/>
    <w:rsid w:val="00666DE9"/>
    <w:rsid w:val="00667428"/>
    <w:rsid w:val="006724E6"/>
    <w:rsid w:val="00673EC9"/>
    <w:rsid w:val="006746C7"/>
    <w:rsid w:val="00674FDF"/>
    <w:rsid w:val="006753D3"/>
    <w:rsid w:val="00683220"/>
    <w:rsid w:val="006850CB"/>
    <w:rsid w:val="00687809"/>
    <w:rsid w:val="00687FA0"/>
    <w:rsid w:val="00690A60"/>
    <w:rsid w:val="0069189C"/>
    <w:rsid w:val="00691E94"/>
    <w:rsid w:val="006A3295"/>
    <w:rsid w:val="006A3C11"/>
    <w:rsid w:val="006A3CDD"/>
    <w:rsid w:val="006A6CF9"/>
    <w:rsid w:val="006B27EC"/>
    <w:rsid w:val="006B5F78"/>
    <w:rsid w:val="006B7010"/>
    <w:rsid w:val="006B766F"/>
    <w:rsid w:val="006C3095"/>
    <w:rsid w:val="006C414B"/>
    <w:rsid w:val="006C5C5C"/>
    <w:rsid w:val="006C64F1"/>
    <w:rsid w:val="006C6D92"/>
    <w:rsid w:val="006D47E6"/>
    <w:rsid w:val="006D66D5"/>
    <w:rsid w:val="006D7DA7"/>
    <w:rsid w:val="006E04FF"/>
    <w:rsid w:val="006E1151"/>
    <w:rsid w:val="006E1D46"/>
    <w:rsid w:val="006E34DB"/>
    <w:rsid w:val="006E6311"/>
    <w:rsid w:val="006F19B7"/>
    <w:rsid w:val="006F2F87"/>
    <w:rsid w:val="006F3726"/>
    <w:rsid w:val="006F3771"/>
    <w:rsid w:val="006F6A5F"/>
    <w:rsid w:val="00700649"/>
    <w:rsid w:val="00700866"/>
    <w:rsid w:val="00711474"/>
    <w:rsid w:val="00711C89"/>
    <w:rsid w:val="007145FF"/>
    <w:rsid w:val="00715B2A"/>
    <w:rsid w:val="00721B9C"/>
    <w:rsid w:val="00727FDF"/>
    <w:rsid w:val="007331AA"/>
    <w:rsid w:val="007368AC"/>
    <w:rsid w:val="00741B12"/>
    <w:rsid w:val="007429A1"/>
    <w:rsid w:val="007450F1"/>
    <w:rsid w:val="00747664"/>
    <w:rsid w:val="00751515"/>
    <w:rsid w:val="007560ED"/>
    <w:rsid w:val="00761A8D"/>
    <w:rsid w:val="007626B7"/>
    <w:rsid w:val="00763279"/>
    <w:rsid w:val="0076567D"/>
    <w:rsid w:val="00775F76"/>
    <w:rsid w:val="00776E32"/>
    <w:rsid w:val="0078212B"/>
    <w:rsid w:val="00782809"/>
    <w:rsid w:val="00782E15"/>
    <w:rsid w:val="007844CF"/>
    <w:rsid w:val="00784DF6"/>
    <w:rsid w:val="00785232"/>
    <w:rsid w:val="00785933"/>
    <w:rsid w:val="00790159"/>
    <w:rsid w:val="00791171"/>
    <w:rsid w:val="007946E5"/>
    <w:rsid w:val="00797C4B"/>
    <w:rsid w:val="007A35DF"/>
    <w:rsid w:val="007A600F"/>
    <w:rsid w:val="007B186C"/>
    <w:rsid w:val="007B3862"/>
    <w:rsid w:val="007B40EA"/>
    <w:rsid w:val="007C0FAC"/>
    <w:rsid w:val="007C1696"/>
    <w:rsid w:val="007C3ED0"/>
    <w:rsid w:val="007C5971"/>
    <w:rsid w:val="007C655B"/>
    <w:rsid w:val="007C6D0F"/>
    <w:rsid w:val="007C6D63"/>
    <w:rsid w:val="007C7729"/>
    <w:rsid w:val="007D6679"/>
    <w:rsid w:val="007E4ED3"/>
    <w:rsid w:val="007E6BFE"/>
    <w:rsid w:val="007F0B22"/>
    <w:rsid w:val="007F0D36"/>
    <w:rsid w:val="007F0FB6"/>
    <w:rsid w:val="007F54B9"/>
    <w:rsid w:val="008009E2"/>
    <w:rsid w:val="00801428"/>
    <w:rsid w:val="00805570"/>
    <w:rsid w:val="00806A76"/>
    <w:rsid w:val="008108F2"/>
    <w:rsid w:val="00811C9D"/>
    <w:rsid w:val="00811D58"/>
    <w:rsid w:val="00815321"/>
    <w:rsid w:val="00816C80"/>
    <w:rsid w:val="00823F13"/>
    <w:rsid w:val="00825FD5"/>
    <w:rsid w:val="0082705A"/>
    <w:rsid w:val="00833D89"/>
    <w:rsid w:val="00834725"/>
    <w:rsid w:val="00840DBB"/>
    <w:rsid w:val="00841BCD"/>
    <w:rsid w:val="00847264"/>
    <w:rsid w:val="00847CD4"/>
    <w:rsid w:val="00851A8E"/>
    <w:rsid w:val="00851E79"/>
    <w:rsid w:val="0085365B"/>
    <w:rsid w:val="00856D3D"/>
    <w:rsid w:val="00861959"/>
    <w:rsid w:val="00863626"/>
    <w:rsid w:val="0086557E"/>
    <w:rsid w:val="00871402"/>
    <w:rsid w:val="00876B76"/>
    <w:rsid w:val="008826C1"/>
    <w:rsid w:val="00883DFD"/>
    <w:rsid w:val="00890DC9"/>
    <w:rsid w:val="00897BC5"/>
    <w:rsid w:val="00897C77"/>
    <w:rsid w:val="00897EA7"/>
    <w:rsid w:val="008A08A2"/>
    <w:rsid w:val="008A1BF7"/>
    <w:rsid w:val="008A40A4"/>
    <w:rsid w:val="008A5B0E"/>
    <w:rsid w:val="008A6057"/>
    <w:rsid w:val="008B0961"/>
    <w:rsid w:val="008B36F4"/>
    <w:rsid w:val="008B7A4F"/>
    <w:rsid w:val="008C336A"/>
    <w:rsid w:val="008C37FA"/>
    <w:rsid w:val="008C39F7"/>
    <w:rsid w:val="008D1263"/>
    <w:rsid w:val="008D4C0B"/>
    <w:rsid w:val="008D7636"/>
    <w:rsid w:val="008E18E7"/>
    <w:rsid w:val="008E2F6A"/>
    <w:rsid w:val="008F283C"/>
    <w:rsid w:val="008F4686"/>
    <w:rsid w:val="008F54E7"/>
    <w:rsid w:val="008F57D3"/>
    <w:rsid w:val="008F6898"/>
    <w:rsid w:val="008F756F"/>
    <w:rsid w:val="008F7C3F"/>
    <w:rsid w:val="0090091A"/>
    <w:rsid w:val="00900D28"/>
    <w:rsid w:val="009041A8"/>
    <w:rsid w:val="009042BD"/>
    <w:rsid w:val="00904FE4"/>
    <w:rsid w:val="0091348C"/>
    <w:rsid w:val="009142FC"/>
    <w:rsid w:val="00914F5B"/>
    <w:rsid w:val="009311AA"/>
    <w:rsid w:val="009317B0"/>
    <w:rsid w:val="00931D5B"/>
    <w:rsid w:val="00932983"/>
    <w:rsid w:val="00933D9D"/>
    <w:rsid w:val="00936159"/>
    <w:rsid w:val="00942574"/>
    <w:rsid w:val="00944EEE"/>
    <w:rsid w:val="00946C48"/>
    <w:rsid w:val="0094705B"/>
    <w:rsid w:val="00954163"/>
    <w:rsid w:val="009573F4"/>
    <w:rsid w:val="00961C1C"/>
    <w:rsid w:val="00973BC8"/>
    <w:rsid w:val="0097456C"/>
    <w:rsid w:val="00976509"/>
    <w:rsid w:val="00976F40"/>
    <w:rsid w:val="00977E1D"/>
    <w:rsid w:val="00982691"/>
    <w:rsid w:val="00986BFA"/>
    <w:rsid w:val="00987205"/>
    <w:rsid w:val="00990F00"/>
    <w:rsid w:val="00992A97"/>
    <w:rsid w:val="00992EDF"/>
    <w:rsid w:val="009972AD"/>
    <w:rsid w:val="00997610"/>
    <w:rsid w:val="009A20F8"/>
    <w:rsid w:val="009A2AF0"/>
    <w:rsid w:val="009B0573"/>
    <w:rsid w:val="009B3724"/>
    <w:rsid w:val="009B7238"/>
    <w:rsid w:val="009B7B4B"/>
    <w:rsid w:val="009B7C21"/>
    <w:rsid w:val="009C1873"/>
    <w:rsid w:val="009C47C8"/>
    <w:rsid w:val="009D5506"/>
    <w:rsid w:val="009D7C35"/>
    <w:rsid w:val="009E31B3"/>
    <w:rsid w:val="009E38C5"/>
    <w:rsid w:val="009E5312"/>
    <w:rsid w:val="009E6638"/>
    <w:rsid w:val="009F0261"/>
    <w:rsid w:val="009F277E"/>
    <w:rsid w:val="009F4096"/>
    <w:rsid w:val="00A0112B"/>
    <w:rsid w:val="00A01B63"/>
    <w:rsid w:val="00A02729"/>
    <w:rsid w:val="00A03C57"/>
    <w:rsid w:val="00A04723"/>
    <w:rsid w:val="00A04992"/>
    <w:rsid w:val="00A147AA"/>
    <w:rsid w:val="00A17984"/>
    <w:rsid w:val="00A20390"/>
    <w:rsid w:val="00A21BB4"/>
    <w:rsid w:val="00A21D71"/>
    <w:rsid w:val="00A22B78"/>
    <w:rsid w:val="00A22DE4"/>
    <w:rsid w:val="00A25AE5"/>
    <w:rsid w:val="00A30EF8"/>
    <w:rsid w:val="00A31205"/>
    <w:rsid w:val="00A36EAE"/>
    <w:rsid w:val="00A37002"/>
    <w:rsid w:val="00A404D8"/>
    <w:rsid w:val="00A425F2"/>
    <w:rsid w:val="00A4355E"/>
    <w:rsid w:val="00A474DD"/>
    <w:rsid w:val="00A503B4"/>
    <w:rsid w:val="00A51ADF"/>
    <w:rsid w:val="00A520D9"/>
    <w:rsid w:val="00A543FD"/>
    <w:rsid w:val="00A55C1E"/>
    <w:rsid w:val="00A60656"/>
    <w:rsid w:val="00A65687"/>
    <w:rsid w:val="00A65C4C"/>
    <w:rsid w:val="00A667F6"/>
    <w:rsid w:val="00A71522"/>
    <w:rsid w:val="00A74AD9"/>
    <w:rsid w:val="00A80B00"/>
    <w:rsid w:val="00A80CB7"/>
    <w:rsid w:val="00A86685"/>
    <w:rsid w:val="00A92BCD"/>
    <w:rsid w:val="00A9494B"/>
    <w:rsid w:val="00A96C7F"/>
    <w:rsid w:val="00AA1B0E"/>
    <w:rsid w:val="00AA47B6"/>
    <w:rsid w:val="00AA673B"/>
    <w:rsid w:val="00AA77D0"/>
    <w:rsid w:val="00AC134F"/>
    <w:rsid w:val="00AC163B"/>
    <w:rsid w:val="00AC4D23"/>
    <w:rsid w:val="00AC5CA7"/>
    <w:rsid w:val="00AC6058"/>
    <w:rsid w:val="00AC7D23"/>
    <w:rsid w:val="00AD0314"/>
    <w:rsid w:val="00AD6E52"/>
    <w:rsid w:val="00AE2BA5"/>
    <w:rsid w:val="00AE56B1"/>
    <w:rsid w:val="00AE56FE"/>
    <w:rsid w:val="00AE6D09"/>
    <w:rsid w:val="00AF046C"/>
    <w:rsid w:val="00AF3FE3"/>
    <w:rsid w:val="00AF7A7C"/>
    <w:rsid w:val="00B011FB"/>
    <w:rsid w:val="00B01B2C"/>
    <w:rsid w:val="00B02070"/>
    <w:rsid w:val="00B0368C"/>
    <w:rsid w:val="00B03E01"/>
    <w:rsid w:val="00B05FCF"/>
    <w:rsid w:val="00B06CD5"/>
    <w:rsid w:val="00B12D6F"/>
    <w:rsid w:val="00B147D5"/>
    <w:rsid w:val="00B16659"/>
    <w:rsid w:val="00B239E9"/>
    <w:rsid w:val="00B36139"/>
    <w:rsid w:val="00B36A1A"/>
    <w:rsid w:val="00B3759C"/>
    <w:rsid w:val="00B408B6"/>
    <w:rsid w:val="00B439C0"/>
    <w:rsid w:val="00B44496"/>
    <w:rsid w:val="00B525FD"/>
    <w:rsid w:val="00B52694"/>
    <w:rsid w:val="00B542DA"/>
    <w:rsid w:val="00B60DFE"/>
    <w:rsid w:val="00B61A71"/>
    <w:rsid w:val="00B61E88"/>
    <w:rsid w:val="00B636A5"/>
    <w:rsid w:val="00B701F3"/>
    <w:rsid w:val="00B72508"/>
    <w:rsid w:val="00B7337B"/>
    <w:rsid w:val="00B73862"/>
    <w:rsid w:val="00B73F43"/>
    <w:rsid w:val="00B75BBF"/>
    <w:rsid w:val="00B760CF"/>
    <w:rsid w:val="00B8204A"/>
    <w:rsid w:val="00B85D47"/>
    <w:rsid w:val="00B87658"/>
    <w:rsid w:val="00B9307B"/>
    <w:rsid w:val="00B9757E"/>
    <w:rsid w:val="00BA2BF5"/>
    <w:rsid w:val="00BA6B66"/>
    <w:rsid w:val="00BA6E48"/>
    <w:rsid w:val="00BB2241"/>
    <w:rsid w:val="00BB6DF2"/>
    <w:rsid w:val="00BD3C7E"/>
    <w:rsid w:val="00BD3E1D"/>
    <w:rsid w:val="00BD675F"/>
    <w:rsid w:val="00BE0AF6"/>
    <w:rsid w:val="00BE16DA"/>
    <w:rsid w:val="00BE1F03"/>
    <w:rsid w:val="00BE3B4A"/>
    <w:rsid w:val="00BE511F"/>
    <w:rsid w:val="00BE58A7"/>
    <w:rsid w:val="00BE7D94"/>
    <w:rsid w:val="00BF0CD8"/>
    <w:rsid w:val="00BF13E1"/>
    <w:rsid w:val="00BF2218"/>
    <w:rsid w:val="00BF237D"/>
    <w:rsid w:val="00BF2DB3"/>
    <w:rsid w:val="00BF39EE"/>
    <w:rsid w:val="00BF58E9"/>
    <w:rsid w:val="00BF5947"/>
    <w:rsid w:val="00C004FA"/>
    <w:rsid w:val="00C040A5"/>
    <w:rsid w:val="00C0426B"/>
    <w:rsid w:val="00C045DF"/>
    <w:rsid w:val="00C04A92"/>
    <w:rsid w:val="00C11CC4"/>
    <w:rsid w:val="00C1322C"/>
    <w:rsid w:val="00C1746E"/>
    <w:rsid w:val="00C22621"/>
    <w:rsid w:val="00C263AD"/>
    <w:rsid w:val="00C26D43"/>
    <w:rsid w:val="00C428E7"/>
    <w:rsid w:val="00C46548"/>
    <w:rsid w:val="00C51467"/>
    <w:rsid w:val="00C574D5"/>
    <w:rsid w:val="00C63F12"/>
    <w:rsid w:val="00C67E95"/>
    <w:rsid w:val="00C73573"/>
    <w:rsid w:val="00C73F32"/>
    <w:rsid w:val="00C7400F"/>
    <w:rsid w:val="00C752B1"/>
    <w:rsid w:val="00C76D43"/>
    <w:rsid w:val="00C87462"/>
    <w:rsid w:val="00C91FE9"/>
    <w:rsid w:val="00C92BA1"/>
    <w:rsid w:val="00CA180C"/>
    <w:rsid w:val="00CA1B8E"/>
    <w:rsid w:val="00CA1F97"/>
    <w:rsid w:val="00CA33FE"/>
    <w:rsid w:val="00CA48DB"/>
    <w:rsid w:val="00CA4B6F"/>
    <w:rsid w:val="00CA516E"/>
    <w:rsid w:val="00CB19C3"/>
    <w:rsid w:val="00CB1C72"/>
    <w:rsid w:val="00CB22B2"/>
    <w:rsid w:val="00CC21BA"/>
    <w:rsid w:val="00CC3EE2"/>
    <w:rsid w:val="00CC45CA"/>
    <w:rsid w:val="00CC52C7"/>
    <w:rsid w:val="00CC6E5C"/>
    <w:rsid w:val="00CD0A8D"/>
    <w:rsid w:val="00CD17CF"/>
    <w:rsid w:val="00CD48CF"/>
    <w:rsid w:val="00CD7310"/>
    <w:rsid w:val="00CD7492"/>
    <w:rsid w:val="00CE1FD0"/>
    <w:rsid w:val="00CE29FA"/>
    <w:rsid w:val="00CE3A6B"/>
    <w:rsid w:val="00CE53F5"/>
    <w:rsid w:val="00CE74DE"/>
    <w:rsid w:val="00CF0584"/>
    <w:rsid w:val="00CF6525"/>
    <w:rsid w:val="00CF7417"/>
    <w:rsid w:val="00D00211"/>
    <w:rsid w:val="00D06309"/>
    <w:rsid w:val="00D112F0"/>
    <w:rsid w:val="00D1348F"/>
    <w:rsid w:val="00D17F9C"/>
    <w:rsid w:val="00D264EF"/>
    <w:rsid w:val="00D32B82"/>
    <w:rsid w:val="00D34615"/>
    <w:rsid w:val="00D351EA"/>
    <w:rsid w:val="00D40288"/>
    <w:rsid w:val="00D406E7"/>
    <w:rsid w:val="00D43403"/>
    <w:rsid w:val="00D438A2"/>
    <w:rsid w:val="00D470B9"/>
    <w:rsid w:val="00D510C9"/>
    <w:rsid w:val="00D51CF8"/>
    <w:rsid w:val="00D5270B"/>
    <w:rsid w:val="00D562EE"/>
    <w:rsid w:val="00D62E71"/>
    <w:rsid w:val="00D6430D"/>
    <w:rsid w:val="00D66188"/>
    <w:rsid w:val="00D72FDA"/>
    <w:rsid w:val="00D731F6"/>
    <w:rsid w:val="00D73768"/>
    <w:rsid w:val="00D740CA"/>
    <w:rsid w:val="00D757DC"/>
    <w:rsid w:val="00D759F0"/>
    <w:rsid w:val="00D817CA"/>
    <w:rsid w:val="00D81D91"/>
    <w:rsid w:val="00D85728"/>
    <w:rsid w:val="00D87BC9"/>
    <w:rsid w:val="00D922E9"/>
    <w:rsid w:val="00D9269F"/>
    <w:rsid w:val="00D95481"/>
    <w:rsid w:val="00D96D31"/>
    <w:rsid w:val="00D96D41"/>
    <w:rsid w:val="00DA305B"/>
    <w:rsid w:val="00DA3BB9"/>
    <w:rsid w:val="00DA4153"/>
    <w:rsid w:val="00DA42E3"/>
    <w:rsid w:val="00DA4925"/>
    <w:rsid w:val="00DB0B88"/>
    <w:rsid w:val="00DB25C6"/>
    <w:rsid w:val="00DB4CEE"/>
    <w:rsid w:val="00DB62E9"/>
    <w:rsid w:val="00DB6FC2"/>
    <w:rsid w:val="00DC54F4"/>
    <w:rsid w:val="00DC7A13"/>
    <w:rsid w:val="00DD0FD7"/>
    <w:rsid w:val="00DD2BF7"/>
    <w:rsid w:val="00DD3C4B"/>
    <w:rsid w:val="00DE0505"/>
    <w:rsid w:val="00DE724A"/>
    <w:rsid w:val="00DF2997"/>
    <w:rsid w:val="00E002D8"/>
    <w:rsid w:val="00E04376"/>
    <w:rsid w:val="00E066D1"/>
    <w:rsid w:val="00E10BC4"/>
    <w:rsid w:val="00E119AF"/>
    <w:rsid w:val="00E1415D"/>
    <w:rsid w:val="00E15F01"/>
    <w:rsid w:val="00E16F06"/>
    <w:rsid w:val="00E229F4"/>
    <w:rsid w:val="00E23B6C"/>
    <w:rsid w:val="00E26875"/>
    <w:rsid w:val="00E26B10"/>
    <w:rsid w:val="00E323E9"/>
    <w:rsid w:val="00E34018"/>
    <w:rsid w:val="00E351FA"/>
    <w:rsid w:val="00E437D2"/>
    <w:rsid w:val="00E455FC"/>
    <w:rsid w:val="00E509D2"/>
    <w:rsid w:val="00E54144"/>
    <w:rsid w:val="00E55751"/>
    <w:rsid w:val="00E57445"/>
    <w:rsid w:val="00E576B2"/>
    <w:rsid w:val="00E67BC2"/>
    <w:rsid w:val="00E70C3D"/>
    <w:rsid w:val="00E71488"/>
    <w:rsid w:val="00E7358A"/>
    <w:rsid w:val="00E750F6"/>
    <w:rsid w:val="00E7637D"/>
    <w:rsid w:val="00E80492"/>
    <w:rsid w:val="00E86EAB"/>
    <w:rsid w:val="00E908BE"/>
    <w:rsid w:val="00E91FD4"/>
    <w:rsid w:val="00E95B9E"/>
    <w:rsid w:val="00E965D3"/>
    <w:rsid w:val="00EA2311"/>
    <w:rsid w:val="00EA5E24"/>
    <w:rsid w:val="00EA6F3B"/>
    <w:rsid w:val="00EA7681"/>
    <w:rsid w:val="00EB2E1B"/>
    <w:rsid w:val="00EB441B"/>
    <w:rsid w:val="00EC1296"/>
    <w:rsid w:val="00EC2BF8"/>
    <w:rsid w:val="00EC6A48"/>
    <w:rsid w:val="00EC73A4"/>
    <w:rsid w:val="00EC7BC3"/>
    <w:rsid w:val="00ED040D"/>
    <w:rsid w:val="00ED36DC"/>
    <w:rsid w:val="00ED581F"/>
    <w:rsid w:val="00ED7600"/>
    <w:rsid w:val="00EE3283"/>
    <w:rsid w:val="00EE3DFF"/>
    <w:rsid w:val="00EE4925"/>
    <w:rsid w:val="00EF5A39"/>
    <w:rsid w:val="00EF6073"/>
    <w:rsid w:val="00EF698B"/>
    <w:rsid w:val="00F02F8E"/>
    <w:rsid w:val="00F06292"/>
    <w:rsid w:val="00F11CF0"/>
    <w:rsid w:val="00F1362C"/>
    <w:rsid w:val="00F2134C"/>
    <w:rsid w:val="00F24C7F"/>
    <w:rsid w:val="00F31E54"/>
    <w:rsid w:val="00F32CA0"/>
    <w:rsid w:val="00F3557E"/>
    <w:rsid w:val="00F366AE"/>
    <w:rsid w:val="00F414F1"/>
    <w:rsid w:val="00F44184"/>
    <w:rsid w:val="00F44DC4"/>
    <w:rsid w:val="00F45D16"/>
    <w:rsid w:val="00F504D0"/>
    <w:rsid w:val="00F508B8"/>
    <w:rsid w:val="00F50D79"/>
    <w:rsid w:val="00F517A4"/>
    <w:rsid w:val="00F51B91"/>
    <w:rsid w:val="00F55A08"/>
    <w:rsid w:val="00F55AF7"/>
    <w:rsid w:val="00F62191"/>
    <w:rsid w:val="00F64676"/>
    <w:rsid w:val="00F64DB8"/>
    <w:rsid w:val="00F67137"/>
    <w:rsid w:val="00F72CB1"/>
    <w:rsid w:val="00F74B1A"/>
    <w:rsid w:val="00F8215E"/>
    <w:rsid w:val="00F824F5"/>
    <w:rsid w:val="00F82CBD"/>
    <w:rsid w:val="00F86B92"/>
    <w:rsid w:val="00F87A47"/>
    <w:rsid w:val="00F90861"/>
    <w:rsid w:val="00F90FAB"/>
    <w:rsid w:val="00F91434"/>
    <w:rsid w:val="00F9374D"/>
    <w:rsid w:val="00F95AC0"/>
    <w:rsid w:val="00FA49C8"/>
    <w:rsid w:val="00FA5EFB"/>
    <w:rsid w:val="00FA7FC1"/>
    <w:rsid w:val="00FB435E"/>
    <w:rsid w:val="00FB6843"/>
    <w:rsid w:val="00FB7709"/>
    <w:rsid w:val="00FB7C75"/>
    <w:rsid w:val="00FC0B25"/>
    <w:rsid w:val="00FC29B9"/>
    <w:rsid w:val="00FC47EA"/>
    <w:rsid w:val="00FC492A"/>
    <w:rsid w:val="00FC6FD3"/>
    <w:rsid w:val="00FD30A6"/>
    <w:rsid w:val="00FD4EAD"/>
    <w:rsid w:val="00FD73FB"/>
    <w:rsid w:val="00FE1F41"/>
    <w:rsid w:val="00FE305C"/>
    <w:rsid w:val="00FF0301"/>
    <w:rsid w:val="00FF64F1"/>
    <w:rsid w:val="00FF6BD3"/>
    <w:rsid w:val="156B86B8"/>
    <w:rsid w:val="1953B8EB"/>
    <w:rsid w:val="1B95CED9"/>
    <w:rsid w:val="1C1670DF"/>
    <w:rsid w:val="22E04F0A"/>
    <w:rsid w:val="2309ED7A"/>
    <w:rsid w:val="24A5BDDB"/>
    <w:rsid w:val="269C43D9"/>
    <w:rsid w:val="2735980B"/>
    <w:rsid w:val="2B7A241D"/>
    <w:rsid w:val="38CE1CFD"/>
    <w:rsid w:val="394DD35B"/>
    <w:rsid w:val="3C352326"/>
    <w:rsid w:val="6276E3A3"/>
    <w:rsid w:val="62A684C1"/>
    <w:rsid w:val="62C514CF"/>
    <w:rsid w:val="68574016"/>
    <w:rsid w:val="74C944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86D02C"/>
  <w15:chartTrackingRefBased/>
  <w15:docId w15:val="{283C6C14-77DA-48E0-A275-3F8DC8F71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qFormat="1"/>
    <w:lsdException w:name="toc 5" w:semiHidden="1" w:uiPriority="0"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er,Head2A,2,H2,h2,DO NOT USE_h2,h21,UNDERRUBRIK 1-2,Head 2,l2,TitreProp,Header 2,ITT t2,PA Major Section,Livello 2,R2,H21,Heading 2 Hidden,Head1,2nd level,heading 2,I2,Section Title,Heading2,list2,H2-Heading 2,Chapter X.X. Statement,我得标题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 Char2 Char,题注,Ca,Caption Char C...,cap1,cap2,cap11,Légende-figure,Légende-figure Char,Beschrifubg,Beschriftung Char,label,cap11 Char Char Char"/>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列出段落,?? ??,?????,????,Lista1,列出段落1,中等深浅网格 1 - 着色 21,R4_bullets,列表段落1,—ño’i—Ž,¥¡¡¡¡ì¬º¥¹¥È¶ÎÂä,ÁÐ³ö¶ÎÂä,¥ê¥¹¥È¶ÎÂä,1st level - Bullet List Paragraph,Lettre d'introduction,Paragrafo elenco,列表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목록 단락 Char,リスト段落 Char,列出段落 Char,?? ?? Char,????? Char,????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basedOn w:val="TableNormal"/>
    <w:uiPriority w:val="5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2,cap Char2 Char Char1,题注 Char1,Ca Char1,Caption Char C... Char1,cap1 Char1,cap2 Char1,cap11 Char1,Légende-figure Char1"/>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等 线" w:hAnsi="等 线"/>
        <w:b/>
        <w:color w:val="FFFFFF" w:themeColor="background1"/>
        <w:sz w:val="20"/>
      </w:rPr>
      <w:tblPr/>
      <w:tcPr>
        <w:shd w:val="clear" w:color="auto" w:fill="124191"/>
      </w:tcPr>
    </w:tblStylePr>
  </w:style>
  <w:style w:type="paragraph" w:styleId="TOC4">
    <w:name w:val="toc 4"/>
    <w:aliases w:val="Observation"/>
    <w:basedOn w:val="Normal"/>
    <w:next w:val="Normal"/>
    <w:autoRedefine/>
    <w:unhideWhenUsed/>
    <w:qFormat/>
    <w:rsid w:val="00B439C0"/>
    <w:pPr>
      <w:tabs>
        <w:tab w:val="right" w:leader="dot" w:pos="9617"/>
      </w:tabs>
      <w:spacing w:after="100"/>
    </w:pPr>
  </w:style>
  <w:style w:type="paragraph" w:styleId="TOC5">
    <w:name w:val="toc 5"/>
    <w:aliases w:val="Proposal"/>
    <w:basedOn w:val="Normal"/>
    <w:next w:val="Normal"/>
    <w:autoRedefine/>
    <w:unhideWhenUsed/>
    <w:qFormat/>
    <w:rsid w:val="00FD30A6"/>
    <w:pPr>
      <w:tabs>
        <w:tab w:val="right" w:leader="dot" w:pos="9617"/>
      </w:tabs>
      <w:spacing w:after="100"/>
    </w:pPr>
    <w:rPr>
      <w:b/>
    </w:rPr>
  </w:style>
  <w:style w:type="paragraph" w:styleId="NormalWeb">
    <w:name w:val="Normal (Web)"/>
    <w:basedOn w:val="Normal"/>
    <w:uiPriority w:val="99"/>
    <w:semiHidden/>
    <w:unhideWhenUsed/>
    <w:rsid w:val="00E86EAB"/>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E86EAB"/>
  </w:style>
  <w:style w:type="character" w:customStyle="1" w:styleId="eop">
    <w:name w:val="eop"/>
    <w:basedOn w:val="DefaultParagraphFont"/>
    <w:rsid w:val="00E86EAB"/>
  </w:style>
  <w:style w:type="character" w:styleId="Mention">
    <w:name w:val="Mention"/>
    <w:basedOn w:val="DefaultParagraphFont"/>
    <w:uiPriority w:val="99"/>
    <w:unhideWhenUsed/>
    <w:rsid w:val="0094705B"/>
    <w:rPr>
      <w:color w:val="2B579A"/>
      <w:shd w:val="clear" w:color="auto" w:fill="E1DFDD"/>
    </w:rPr>
  </w:style>
  <w:style w:type="paragraph" w:styleId="Header">
    <w:name w:val="header"/>
    <w:basedOn w:val="Normal"/>
    <w:link w:val="HeaderChar"/>
    <w:uiPriority w:val="99"/>
    <w:semiHidden/>
    <w:unhideWhenUsed/>
    <w:rsid w:val="000E7E1A"/>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0E7E1A"/>
    <w:rPr>
      <w:rFonts w:ascii="Times New Roman" w:hAnsi="Times New Roman"/>
      <w:sz w:val="20"/>
    </w:rPr>
  </w:style>
  <w:style w:type="paragraph" w:styleId="Footer">
    <w:name w:val="footer"/>
    <w:basedOn w:val="Normal"/>
    <w:link w:val="FooterChar"/>
    <w:uiPriority w:val="99"/>
    <w:semiHidden/>
    <w:unhideWhenUsed/>
    <w:rsid w:val="000E7E1A"/>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0E7E1A"/>
    <w:rPr>
      <w:rFonts w:ascii="Times New Roman" w:hAnsi="Times New Roman"/>
      <w:sz w:val="20"/>
    </w:rPr>
  </w:style>
  <w:style w:type="paragraph" w:styleId="Revision">
    <w:name w:val="Revision"/>
    <w:hidden/>
    <w:uiPriority w:val="99"/>
    <w:semiHidden/>
    <w:rsid w:val="004A48D7"/>
    <w:pPr>
      <w:spacing w:after="0" w:line="240" w:lineRule="auto"/>
    </w:pPr>
    <w:rPr>
      <w:rFonts w:ascii="Times New Roman" w:hAnsi="Times New Roman"/>
      <w:sz w:val="20"/>
    </w:rPr>
  </w:style>
  <w:style w:type="paragraph" w:customStyle="1" w:styleId="paragraph">
    <w:name w:val="paragraph"/>
    <w:basedOn w:val="Normal"/>
    <w:rsid w:val="00840DBB"/>
    <w:pPr>
      <w:spacing w:before="100" w:beforeAutospacing="1" w:after="100" w:afterAutospacing="1" w:line="240" w:lineRule="auto"/>
    </w:pPr>
    <w:rPr>
      <w:rFonts w:eastAsia="Times New Roman" w:cs="Times New Roman"/>
      <w:sz w:val="24"/>
      <w:szCs w:val="24"/>
    </w:rPr>
  </w:style>
  <w:style w:type="character" w:customStyle="1" w:styleId="CaptionChar1">
    <w:name w:val="Caption Char1"/>
    <w:aliases w:val="cap Char1,cap Char Char,Caption Char Char,Caption Char1 Char Char,cap Char Char1 Char,Caption Char Char1 Char Char,cap Char2 Char1,cap Char2 Char Char,题注 Char,Ca Char,Caption Char C... Char,cap1 Char,cap2 Char,cap11 Char,Beschrifubg Char"/>
    <w:uiPriority w:val="35"/>
    <w:semiHidden/>
    <w:qFormat/>
    <w:locked/>
    <w:rsid w:val="00D81D91"/>
    <w:rPr>
      <w:b/>
      <w:lang w:val="en-GB"/>
    </w:rPr>
  </w:style>
  <w:style w:type="character" w:styleId="FollowedHyperlink">
    <w:name w:val="FollowedHyperlink"/>
    <w:basedOn w:val="DefaultParagraphFont"/>
    <w:uiPriority w:val="99"/>
    <w:semiHidden/>
    <w:unhideWhenUsed/>
    <w:rsid w:val="00B60DFE"/>
    <w:rPr>
      <w:color w:val="954F72" w:themeColor="followedHyperlink"/>
      <w:u w:val="single"/>
    </w:rPr>
  </w:style>
  <w:style w:type="character" w:customStyle="1" w:styleId="cf01">
    <w:name w:val="cf01"/>
    <w:basedOn w:val="DefaultParagraphFont"/>
    <w:rsid w:val="00001462"/>
    <w:rPr>
      <w:rFonts w:ascii="Segoe UI" w:hAnsi="Segoe UI" w:cs="Segoe UI" w:hint="default"/>
      <w:color w:val="F5F5F5"/>
      <w:sz w:val="18"/>
      <w:szCs w:val="18"/>
    </w:rPr>
  </w:style>
  <w:style w:type="character" w:customStyle="1" w:styleId="cf11">
    <w:name w:val="cf11"/>
    <w:basedOn w:val="DefaultParagraphFont"/>
    <w:rsid w:val="0000146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90256">
      <w:bodyDiv w:val="1"/>
      <w:marLeft w:val="0"/>
      <w:marRight w:val="0"/>
      <w:marTop w:val="0"/>
      <w:marBottom w:val="0"/>
      <w:divBdr>
        <w:top w:val="none" w:sz="0" w:space="0" w:color="auto"/>
        <w:left w:val="none" w:sz="0" w:space="0" w:color="auto"/>
        <w:bottom w:val="none" w:sz="0" w:space="0" w:color="auto"/>
        <w:right w:val="none" w:sz="0" w:space="0" w:color="auto"/>
      </w:divBdr>
    </w:div>
    <w:div w:id="124547670">
      <w:bodyDiv w:val="1"/>
      <w:marLeft w:val="0"/>
      <w:marRight w:val="0"/>
      <w:marTop w:val="0"/>
      <w:marBottom w:val="0"/>
      <w:divBdr>
        <w:top w:val="none" w:sz="0" w:space="0" w:color="auto"/>
        <w:left w:val="none" w:sz="0" w:space="0" w:color="auto"/>
        <w:bottom w:val="none" w:sz="0" w:space="0" w:color="auto"/>
        <w:right w:val="none" w:sz="0" w:space="0" w:color="auto"/>
      </w:divBdr>
    </w:div>
    <w:div w:id="127941557">
      <w:bodyDiv w:val="1"/>
      <w:marLeft w:val="0"/>
      <w:marRight w:val="0"/>
      <w:marTop w:val="0"/>
      <w:marBottom w:val="0"/>
      <w:divBdr>
        <w:top w:val="none" w:sz="0" w:space="0" w:color="auto"/>
        <w:left w:val="none" w:sz="0" w:space="0" w:color="auto"/>
        <w:bottom w:val="none" w:sz="0" w:space="0" w:color="auto"/>
        <w:right w:val="none" w:sz="0" w:space="0" w:color="auto"/>
      </w:divBdr>
    </w:div>
    <w:div w:id="139545842">
      <w:bodyDiv w:val="1"/>
      <w:marLeft w:val="0"/>
      <w:marRight w:val="0"/>
      <w:marTop w:val="0"/>
      <w:marBottom w:val="0"/>
      <w:divBdr>
        <w:top w:val="none" w:sz="0" w:space="0" w:color="auto"/>
        <w:left w:val="none" w:sz="0" w:space="0" w:color="auto"/>
        <w:bottom w:val="none" w:sz="0" w:space="0" w:color="auto"/>
        <w:right w:val="none" w:sz="0" w:space="0" w:color="auto"/>
      </w:divBdr>
    </w:div>
    <w:div w:id="220948269">
      <w:bodyDiv w:val="1"/>
      <w:marLeft w:val="0"/>
      <w:marRight w:val="0"/>
      <w:marTop w:val="0"/>
      <w:marBottom w:val="0"/>
      <w:divBdr>
        <w:top w:val="none" w:sz="0" w:space="0" w:color="auto"/>
        <w:left w:val="none" w:sz="0" w:space="0" w:color="auto"/>
        <w:bottom w:val="none" w:sz="0" w:space="0" w:color="auto"/>
        <w:right w:val="none" w:sz="0" w:space="0" w:color="auto"/>
      </w:divBdr>
    </w:div>
    <w:div w:id="341054222">
      <w:bodyDiv w:val="1"/>
      <w:marLeft w:val="0"/>
      <w:marRight w:val="0"/>
      <w:marTop w:val="0"/>
      <w:marBottom w:val="0"/>
      <w:divBdr>
        <w:top w:val="none" w:sz="0" w:space="0" w:color="auto"/>
        <w:left w:val="none" w:sz="0" w:space="0" w:color="auto"/>
        <w:bottom w:val="none" w:sz="0" w:space="0" w:color="auto"/>
        <w:right w:val="none" w:sz="0" w:space="0" w:color="auto"/>
      </w:divBdr>
    </w:div>
    <w:div w:id="371420311">
      <w:bodyDiv w:val="1"/>
      <w:marLeft w:val="0"/>
      <w:marRight w:val="0"/>
      <w:marTop w:val="0"/>
      <w:marBottom w:val="0"/>
      <w:divBdr>
        <w:top w:val="none" w:sz="0" w:space="0" w:color="auto"/>
        <w:left w:val="none" w:sz="0" w:space="0" w:color="auto"/>
        <w:bottom w:val="none" w:sz="0" w:space="0" w:color="auto"/>
        <w:right w:val="none" w:sz="0" w:space="0" w:color="auto"/>
      </w:divBdr>
    </w:div>
    <w:div w:id="395857699">
      <w:bodyDiv w:val="1"/>
      <w:marLeft w:val="0"/>
      <w:marRight w:val="0"/>
      <w:marTop w:val="0"/>
      <w:marBottom w:val="0"/>
      <w:divBdr>
        <w:top w:val="none" w:sz="0" w:space="0" w:color="auto"/>
        <w:left w:val="none" w:sz="0" w:space="0" w:color="auto"/>
        <w:bottom w:val="none" w:sz="0" w:space="0" w:color="auto"/>
        <w:right w:val="none" w:sz="0" w:space="0" w:color="auto"/>
      </w:divBdr>
    </w:div>
    <w:div w:id="680200483">
      <w:bodyDiv w:val="1"/>
      <w:marLeft w:val="0"/>
      <w:marRight w:val="0"/>
      <w:marTop w:val="0"/>
      <w:marBottom w:val="0"/>
      <w:divBdr>
        <w:top w:val="none" w:sz="0" w:space="0" w:color="auto"/>
        <w:left w:val="none" w:sz="0" w:space="0" w:color="auto"/>
        <w:bottom w:val="none" w:sz="0" w:space="0" w:color="auto"/>
        <w:right w:val="none" w:sz="0" w:space="0" w:color="auto"/>
      </w:divBdr>
    </w:div>
    <w:div w:id="820655587">
      <w:bodyDiv w:val="1"/>
      <w:marLeft w:val="0"/>
      <w:marRight w:val="0"/>
      <w:marTop w:val="0"/>
      <w:marBottom w:val="0"/>
      <w:divBdr>
        <w:top w:val="none" w:sz="0" w:space="0" w:color="auto"/>
        <w:left w:val="none" w:sz="0" w:space="0" w:color="auto"/>
        <w:bottom w:val="none" w:sz="0" w:space="0" w:color="auto"/>
        <w:right w:val="none" w:sz="0" w:space="0" w:color="auto"/>
      </w:divBdr>
    </w:div>
    <w:div w:id="831677632">
      <w:bodyDiv w:val="1"/>
      <w:marLeft w:val="0"/>
      <w:marRight w:val="0"/>
      <w:marTop w:val="0"/>
      <w:marBottom w:val="0"/>
      <w:divBdr>
        <w:top w:val="none" w:sz="0" w:space="0" w:color="auto"/>
        <w:left w:val="none" w:sz="0" w:space="0" w:color="auto"/>
        <w:bottom w:val="none" w:sz="0" w:space="0" w:color="auto"/>
        <w:right w:val="none" w:sz="0" w:space="0" w:color="auto"/>
      </w:divBdr>
    </w:div>
    <w:div w:id="951935561">
      <w:bodyDiv w:val="1"/>
      <w:marLeft w:val="0"/>
      <w:marRight w:val="0"/>
      <w:marTop w:val="0"/>
      <w:marBottom w:val="0"/>
      <w:divBdr>
        <w:top w:val="none" w:sz="0" w:space="0" w:color="auto"/>
        <w:left w:val="none" w:sz="0" w:space="0" w:color="auto"/>
        <w:bottom w:val="none" w:sz="0" w:space="0" w:color="auto"/>
        <w:right w:val="none" w:sz="0" w:space="0" w:color="auto"/>
      </w:divBdr>
    </w:div>
    <w:div w:id="988096073">
      <w:bodyDiv w:val="1"/>
      <w:marLeft w:val="0"/>
      <w:marRight w:val="0"/>
      <w:marTop w:val="0"/>
      <w:marBottom w:val="0"/>
      <w:divBdr>
        <w:top w:val="none" w:sz="0" w:space="0" w:color="auto"/>
        <w:left w:val="none" w:sz="0" w:space="0" w:color="auto"/>
        <w:bottom w:val="none" w:sz="0" w:space="0" w:color="auto"/>
        <w:right w:val="none" w:sz="0" w:space="0" w:color="auto"/>
      </w:divBdr>
    </w:div>
    <w:div w:id="1053499560">
      <w:bodyDiv w:val="1"/>
      <w:marLeft w:val="0"/>
      <w:marRight w:val="0"/>
      <w:marTop w:val="0"/>
      <w:marBottom w:val="0"/>
      <w:divBdr>
        <w:top w:val="none" w:sz="0" w:space="0" w:color="auto"/>
        <w:left w:val="none" w:sz="0" w:space="0" w:color="auto"/>
        <w:bottom w:val="none" w:sz="0" w:space="0" w:color="auto"/>
        <w:right w:val="none" w:sz="0" w:space="0" w:color="auto"/>
      </w:divBdr>
    </w:div>
    <w:div w:id="1112363498">
      <w:bodyDiv w:val="1"/>
      <w:marLeft w:val="0"/>
      <w:marRight w:val="0"/>
      <w:marTop w:val="0"/>
      <w:marBottom w:val="0"/>
      <w:divBdr>
        <w:top w:val="none" w:sz="0" w:space="0" w:color="auto"/>
        <w:left w:val="none" w:sz="0" w:space="0" w:color="auto"/>
        <w:bottom w:val="none" w:sz="0" w:space="0" w:color="auto"/>
        <w:right w:val="none" w:sz="0" w:space="0" w:color="auto"/>
      </w:divBdr>
    </w:div>
    <w:div w:id="1117875119">
      <w:bodyDiv w:val="1"/>
      <w:marLeft w:val="0"/>
      <w:marRight w:val="0"/>
      <w:marTop w:val="0"/>
      <w:marBottom w:val="0"/>
      <w:divBdr>
        <w:top w:val="none" w:sz="0" w:space="0" w:color="auto"/>
        <w:left w:val="none" w:sz="0" w:space="0" w:color="auto"/>
        <w:bottom w:val="none" w:sz="0" w:space="0" w:color="auto"/>
        <w:right w:val="none" w:sz="0" w:space="0" w:color="auto"/>
      </w:divBdr>
    </w:div>
    <w:div w:id="1285964340">
      <w:bodyDiv w:val="1"/>
      <w:marLeft w:val="0"/>
      <w:marRight w:val="0"/>
      <w:marTop w:val="0"/>
      <w:marBottom w:val="0"/>
      <w:divBdr>
        <w:top w:val="none" w:sz="0" w:space="0" w:color="auto"/>
        <w:left w:val="none" w:sz="0" w:space="0" w:color="auto"/>
        <w:bottom w:val="none" w:sz="0" w:space="0" w:color="auto"/>
        <w:right w:val="none" w:sz="0" w:space="0" w:color="auto"/>
      </w:divBdr>
    </w:div>
    <w:div w:id="1418864524">
      <w:bodyDiv w:val="1"/>
      <w:marLeft w:val="0"/>
      <w:marRight w:val="0"/>
      <w:marTop w:val="0"/>
      <w:marBottom w:val="0"/>
      <w:divBdr>
        <w:top w:val="none" w:sz="0" w:space="0" w:color="auto"/>
        <w:left w:val="none" w:sz="0" w:space="0" w:color="auto"/>
        <w:bottom w:val="none" w:sz="0" w:space="0" w:color="auto"/>
        <w:right w:val="none" w:sz="0" w:space="0" w:color="auto"/>
      </w:divBdr>
    </w:div>
    <w:div w:id="1439720131">
      <w:bodyDiv w:val="1"/>
      <w:marLeft w:val="0"/>
      <w:marRight w:val="0"/>
      <w:marTop w:val="0"/>
      <w:marBottom w:val="0"/>
      <w:divBdr>
        <w:top w:val="none" w:sz="0" w:space="0" w:color="auto"/>
        <w:left w:val="none" w:sz="0" w:space="0" w:color="auto"/>
        <w:bottom w:val="none" w:sz="0" w:space="0" w:color="auto"/>
        <w:right w:val="none" w:sz="0" w:space="0" w:color="auto"/>
      </w:divBdr>
    </w:div>
    <w:div w:id="1582332865">
      <w:bodyDiv w:val="1"/>
      <w:marLeft w:val="0"/>
      <w:marRight w:val="0"/>
      <w:marTop w:val="0"/>
      <w:marBottom w:val="0"/>
      <w:divBdr>
        <w:top w:val="none" w:sz="0" w:space="0" w:color="auto"/>
        <w:left w:val="none" w:sz="0" w:space="0" w:color="auto"/>
        <w:bottom w:val="none" w:sz="0" w:space="0" w:color="auto"/>
        <w:right w:val="none" w:sz="0" w:space="0" w:color="auto"/>
      </w:divBdr>
    </w:div>
    <w:div w:id="1606038644">
      <w:bodyDiv w:val="1"/>
      <w:marLeft w:val="0"/>
      <w:marRight w:val="0"/>
      <w:marTop w:val="0"/>
      <w:marBottom w:val="0"/>
      <w:divBdr>
        <w:top w:val="none" w:sz="0" w:space="0" w:color="auto"/>
        <w:left w:val="none" w:sz="0" w:space="0" w:color="auto"/>
        <w:bottom w:val="none" w:sz="0" w:space="0" w:color="auto"/>
        <w:right w:val="none" w:sz="0" w:space="0" w:color="auto"/>
      </w:divBdr>
    </w:div>
    <w:div w:id="1624994083">
      <w:bodyDiv w:val="1"/>
      <w:marLeft w:val="0"/>
      <w:marRight w:val="0"/>
      <w:marTop w:val="0"/>
      <w:marBottom w:val="0"/>
      <w:divBdr>
        <w:top w:val="none" w:sz="0" w:space="0" w:color="auto"/>
        <w:left w:val="none" w:sz="0" w:space="0" w:color="auto"/>
        <w:bottom w:val="none" w:sz="0" w:space="0" w:color="auto"/>
        <w:right w:val="none" w:sz="0" w:space="0" w:color="auto"/>
      </w:divBdr>
      <w:divsChild>
        <w:div w:id="131336996">
          <w:marLeft w:val="0"/>
          <w:marRight w:val="0"/>
          <w:marTop w:val="0"/>
          <w:marBottom w:val="0"/>
          <w:divBdr>
            <w:top w:val="none" w:sz="0" w:space="0" w:color="auto"/>
            <w:left w:val="none" w:sz="0" w:space="0" w:color="auto"/>
            <w:bottom w:val="none" w:sz="0" w:space="0" w:color="auto"/>
            <w:right w:val="none" w:sz="0" w:space="0" w:color="auto"/>
          </w:divBdr>
        </w:div>
      </w:divsChild>
    </w:div>
    <w:div w:id="1632588577">
      <w:bodyDiv w:val="1"/>
      <w:marLeft w:val="0"/>
      <w:marRight w:val="0"/>
      <w:marTop w:val="0"/>
      <w:marBottom w:val="0"/>
      <w:divBdr>
        <w:top w:val="none" w:sz="0" w:space="0" w:color="auto"/>
        <w:left w:val="none" w:sz="0" w:space="0" w:color="auto"/>
        <w:bottom w:val="none" w:sz="0" w:space="0" w:color="auto"/>
        <w:right w:val="none" w:sz="0" w:space="0" w:color="auto"/>
      </w:divBdr>
      <w:divsChild>
        <w:div w:id="23796334">
          <w:marLeft w:val="0"/>
          <w:marRight w:val="0"/>
          <w:marTop w:val="0"/>
          <w:marBottom w:val="0"/>
          <w:divBdr>
            <w:top w:val="none" w:sz="0" w:space="0" w:color="auto"/>
            <w:left w:val="none" w:sz="0" w:space="0" w:color="auto"/>
            <w:bottom w:val="none" w:sz="0" w:space="0" w:color="auto"/>
            <w:right w:val="none" w:sz="0" w:space="0" w:color="auto"/>
          </w:divBdr>
        </w:div>
        <w:div w:id="1874417223">
          <w:marLeft w:val="0"/>
          <w:marRight w:val="0"/>
          <w:marTop w:val="0"/>
          <w:marBottom w:val="0"/>
          <w:divBdr>
            <w:top w:val="none" w:sz="0" w:space="0" w:color="auto"/>
            <w:left w:val="none" w:sz="0" w:space="0" w:color="auto"/>
            <w:bottom w:val="none" w:sz="0" w:space="0" w:color="auto"/>
            <w:right w:val="none" w:sz="0" w:space="0" w:color="auto"/>
          </w:divBdr>
        </w:div>
        <w:div w:id="1944144947">
          <w:marLeft w:val="0"/>
          <w:marRight w:val="0"/>
          <w:marTop w:val="0"/>
          <w:marBottom w:val="0"/>
          <w:divBdr>
            <w:top w:val="none" w:sz="0" w:space="0" w:color="auto"/>
            <w:left w:val="none" w:sz="0" w:space="0" w:color="auto"/>
            <w:bottom w:val="none" w:sz="0" w:space="0" w:color="auto"/>
            <w:right w:val="none" w:sz="0" w:space="0" w:color="auto"/>
          </w:divBdr>
        </w:div>
      </w:divsChild>
    </w:div>
    <w:div w:id="1672024233">
      <w:bodyDiv w:val="1"/>
      <w:marLeft w:val="0"/>
      <w:marRight w:val="0"/>
      <w:marTop w:val="0"/>
      <w:marBottom w:val="0"/>
      <w:divBdr>
        <w:top w:val="none" w:sz="0" w:space="0" w:color="auto"/>
        <w:left w:val="none" w:sz="0" w:space="0" w:color="auto"/>
        <w:bottom w:val="none" w:sz="0" w:space="0" w:color="auto"/>
        <w:right w:val="none" w:sz="0" w:space="0" w:color="auto"/>
      </w:divBdr>
    </w:div>
    <w:div w:id="1733231291">
      <w:bodyDiv w:val="1"/>
      <w:marLeft w:val="0"/>
      <w:marRight w:val="0"/>
      <w:marTop w:val="0"/>
      <w:marBottom w:val="0"/>
      <w:divBdr>
        <w:top w:val="none" w:sz="0" w:space="0" w:color="auto"/>
        <w:left w:val="none" w:sz="0" w:space="0" w:color="auto"/>
        <w:bottom w:val="none" w:sz="0" w:space="0" w:color="auto"/>
        <w:right w:val="none" w:sz="0" w:space="0" w:color="auto"/>
      </w:divBdr>
    </w:div>
    <w:div w:id="2021201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rtelal\Downloads\3GPP_Paper_Template_RAN4_%23108_Dimitri_brief%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5AIRPNAIUNRU-1328258698-24515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https://nokia.sharepoint.com/sites/c5g/5gradio/_layouts/15/DocIdRedir.aspx?ID=5AIRPNAIUNRU-1328258698-24515</Url>
      <Description>5AIRPNAIUNRU-1328258698-24515</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A888879F-6919-4EBF-A408-F1BED76910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3GPP_Paper_Template_RAN4_#108_Dimitri_brief (1)</Template>
  <TotalTime>2</TotalTime>
  <Pages>5</Pages>
  <Words>1868</Words>
  <Characters>10654</Characters>
  <Application>Microsoft Office Word</Application>
  <DocSecurity>0</DocSecurity>
  <Lines>88</Lines>
  <Paragraphs>24</Paragraphs>
  <ScaleCrop>false</ScaleCrop>
  <Company/>
  <LinksUpToDate>false</LinksUpToDate>
  <CharactersWithSpaces>12498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Almeida (Nokia)</dc:creator>
  <cp:keywords>3GPP;RAN4</cp:keywords>
  <dc:description/>
  <cp:lastModifiedBy>Veli-Matti Holappa (Nokia)</cp:lastModifiedBy>
  <cp:revision>394</cp:revision>
  <dcterms:created xsi:type="dcterms:W3CDTF">2023-06-15T17:41:00Z</dcterms:created>
  <dcterms:modified xsi:type="dcterms:W3CDTF">2023-08-11T14:50:00Z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2de956ac-10e8-49ee-a5f0-f1ee0d230d45</vt:lpwstr>
  </property>
  <property fmtid="{D5CDD505-2E9C-101B-9397-08002B2CF9AE}" pid="11" name="MediaServiceImageTags">
    <vt:lpwstr/>
  </property>
</Properties>
</file>